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CC98" w14:textId="4239E089" w:rsidR="003C1473" w:rsidRPr="00333F3F" w:rsidRDefault="00311703" w:rsidP="00463B43">
      <w:pPr>
        <w:pStyle w:val="DoctitleAgency"/>
      </w:pPr>
      <w:bookmarkStart w:id="0" w:name="DocSubtitle"/>
      <w:r>
        <w:t>O</w:t>
      </w:r>
      <w:r w:rsidRPr="00333F3F">
        <w:t xml:space="preserve">ppdatering av produktinformasjon </w:t>
      </w:r>
      <w:r>
        <w:t xml:space="preserve">- </w:t>
      </w:r>
      <w:r w:rsidR="00DE4C8A" w:rsidRPr="00333F3F">
        <w:t>Anbefaling fra PRAC etter signalutredning</w:t>
      </w:r>
    </w:p>
    <w:bookmarkEnd w:id="0"/>
    <w:p w14:paraId="0DB1CC99" w14:textId="2ACEE641" w:rsidR="00BA4CDA" w:rsidRPr="00DE4C8A" w:rsidRDefault="00DE4C8A" w:rsidP="00C47EBD">
      <w:pPr>
        <w:pStyle w:val="DocsubtitleAgency"/>
      </w:pPr>
      <w:r w:rsidRPr="00DE4C8A">
        <w:t xml:space="preserve">Vedtatt </w:t>
      </w:r>
      <w:r w:rsidR="00771BF1">
        <w:t>12</w:t>
      </w:r>
      <w:r w:rsidR="000A186F">
        <w:t>.-</w:t>
      </w:r>
      <w:r w:rsidR="00771BF1">
        <w:t>15</w:t>
      </w:r>
      <w:r w:rsidR="000A186F">
        <w:t>.</w:t>
      </w:r>
      <w:r w:rsidR="00771BF1">
        <w:t xml:space="preserve"> januar</w:t>
      </w:r>
      <w:r w:rsidR="001503FB" w:rsidRPr="00DE4C8A">
        <w:t xml:space="preserve"> 20</w:t>
      </w:r>
      <w:r w:rsidR="00BF34EB" w:rsidRPr="00DE4C8A">
        <w:t>2</w:t>
      </w:r>
      <w:r w:rsidR="00771BF1">
        <w:t>6</w:t>
      </w:r>
      <w:r w:rsidR="009829D4" w:rsidRPr="00DE4C8A">
        <w:t xml:space="preserve"> PRAC</w:t>
      </w:r>
    </w:p>
    <w:p w14:paraId="33BC1F6A" w14:textId="77777777" w:rsidR="000B5A28" w:rsidRPr="005E308E" w:rsidRDefault="000B5A28" w:rsidP="000B5A28">
      <w:pPr>
        <w:pStyle w:val="BodytextAgency"/>
      </w:pPr>
      <w:r w:rsidRPr="005E308E">
        <w:t xml:space="preserve">Ordlyden i produktinformasjonen i dette dokumentet er hentet fra dokumentet ‘PRAC </w:t>
      </w:r>
      <w:proofErr w:type="spellStart"/>
      <w:r w:rsidRPr="005E308E">
        <w:t>recommendations</w:t>
      </w:r>
      <w:proofErr w:type="spellEnd"/>
      <w:r w:rsidRPr="005E308E">
        <w:t xml:space="preserve"> </w:t>
      </w:r>
      <w:proofErr w:type="spellStart"/>
      <w:r w:rsidRPr="005E308E">
        <w:t>on</w:t>
      </w:r>
      <w:proofErr w:type="spellEnd"/>
      <w:r w:rsidRPr="005E308E">
        <w:t xml:space="preserve"> signals’, som inneholder hele PRAC anbefalingsteksten til oppdateringen. Det dokumentet inneholder i tillegg en generell veiledning om hvordan signalene skal håndteres. Dokumentet finnes </w:t>
      </w:r>
      <w:r>
        <w:t xml:space="preserve">på nettsiden </w:t>
      </w:r>
      <w:hyperlink r:id="rId11" w:history="1">
        <w:r w:rsidRPr="005E308E">
          <w:rPr>
            <w:rStyle w:val="Hyperkobling"/>
            <w:bCs/>
            <w:iCs/>
          </w:rPr>
          <w:t xml:space="preserve">PRAC </w:t>
        </w:r>
        <w:proofErr w:type="spellStart"/>
        <w:r w:rsidRPr="005E308E">
          <w:rPr>
            <w:rStyle w:val="Hyperkobling"/>
            <w:bCs/>
            <w:iCs/>
          </w:rPr>
          <w:t>recommendations</w:t>
        </w:r>
        <w:proofErr w:type="spellEnd"/>
        <w:r w:rsidRPr="005E308E">
          <w:rPr>
            <w:rStyle w:val="Hyperkobling"/>
            <w:bCs/>
            <w:iCs/>
          </w:rPr>
          <w:t xml:space="preserve"> </w:t>
        </w:r>
        <w:proofErr w:type="spellStart"/>
        <w:r w:rsidRPr="005E308E">
          <w:rPr>
            <w:rStyle w:val="Hyperkobling"/>
            <w:bCs/>
            <w:iCs/>
          </w:rPr>
          <w:t>on</w:t>
        </w:r>
        <w:proofErr w:type="spellEnd"/>
        <w:r w:rsidRPr="005E308E">
          <w:rPr>
            <w:rStyle w:val="Hyperkobling"/>
            <w:bCs/>
            <w:iCs/>
          </w:rPr>
          <w:t xml:space="preserve"> </w:t>
        </w:r>
        <w:proofErr w:type="spellStart"/>
        <w:r w:rsidRPr="005E308E">
          <w:rPr>
            <w:rStyle w:val="Hyperkobling"/>
            <w:bCs/>
            <w:iCs/>
          </w:rPr>
          <w:t>safety</w:t>
        </w:r>
        <w:proofErr w:type="spellEnd"/>
        <w:r w:rsidRPr="005E308E">
          <w:rPr>
            <w:rStyle w:val="Hyperkobling"/>
            <w:bCs/>
            <w:iCs/>
          </w:rPr>
          <w:t xml:space="preserve"> signals</w:t>
        </w:r>
      </w:hyperlink>
      <w:r w:rsidRPr="005E308E">
        <w:t xml:space="preserve"> (kun engelsk versjon).</w:t>
      </w:r>
    </w:p>
    <w:p w14:paraId="530DEB1E" w14:textId="77777777" w:rsidR="000B5A28" w:rsidRPr="005E308E" w:rsidRDefault="000B5A28" w:rsidP="000B5A28">
      <w:pPr>
        <w:pStyle w:val="BodytextAgency"/>
      </w:pPr>
      <w:r w:rsidRPr="005E308E">
        <w:t>Ny tekst som skal inn i produktinformasjonen</w:t>
      </w:r>
      <w:r>
        <w:t>,</w:t>
      </w:r>
      <w:r w:rsidRPr="005E308E">
        <w:t xml:space="preserve"> er </w:t>
      </w:r>
      <w:r w:rsidRPr="005E308E">
        <w:rPr>
          <w:u w:val="single"/>
        </w:rPr>
        <w:t>understreket</w:t>
      </w:r>
      <w:r w:rsidRPr="005E308E">
        <w:t>. Nåværende tekst som skal slettes</w:t>
      </w:r>
      <w:r>
        <w:t>,</w:t>
      </w:r>
      <w:r w:rsidRPr="005E308E">
        <w:t xml:space="preserve"> er </w:t>
      </w:r>
      <w:proofErr w:type="spellStart"/>
      <w:r w:rsidRPr="006E12C7">
        <w:rPr>
          <w:strike/>
        </w:rPr>
        <w:t>gjennomstreket</w:t>
      </w:r>
      <w:proofErr w:type="spellEnd"/>
      <w:r w:rsidRPr="005E308E">
        <w:t>.</w:t>
      </w:r>
    </w:p>
    <w:p w14:paraId="5B4B1B6B" w14:textId="77777777" w:rsidR="00DE4C8A" w:rsidRPr="00DE4C8A" w:rsidRDefault="00DE4C8A" w:rsidP="004421C1">
      <w:pPr>
        <w:pStyle w:val="BodytextAgency"/>
      </w:pPr>
    </w:p>
    <w:p w14:paraId="468DF0A5" w14:textId="77777777" w:rsidR="008450D4" w:rsidRPr="00DE4C8A" w:rsidRDefault="008450D4" w:rsidP="008450D4">
      <w:pPr>
        <w:pStyle w:val="BodytextAgency"/>
      </w:pPr>
    </w:p>
    <w:p w14:paraId="4E55CA39" w14:textId="336204D5" w:rsidR="008450D4" w:rsidRPr="001603E9" w:rsidRDefault="003E2129" w:rsidP="008450D4">
      <w:pPr>
        <w:pStyle w:val="Heading1Agency"/>
        <w:numPr>
          <w:ilvl w:val="0"/>
          <w:numId w:val="5"/>
        </w:numPr>
      </w:pPr>
      <w:bookmarkStart w:id="1" w:name="_Hlk213147906"/>
      <w:proofErr w:type="spellStart"/>
      <w:r>
        <w:rPr>
          <w:lang w:eastAsia="en-US"/>
        </w:rPr>
        <w:t>Cefazolin</w:t>
      </w:r>
      <w:proofErr w:type="spellEnd"/>
      <w:r>
        <w:rPr>
          <w:lang w:eastAsia="en-US"/>
        </w:rPr>
        <w:t xml:space="preserve">; </w:t>
      </w:r>
      <w:proofErr w:type="spellStart"/>
      <w:r>
        <w:rPr>
          <w:lang w:eastAsia="en-US"/>
        </w:rPr>
        <w:t>cefazolin</w:t>
      </w:r>
      <w:proofErr w:type="spellEnd"/>
      <w:r>
        <w:rPr>
          <w:lang w:eastAsia="en-US"/>
        </w:rPr>
        <w:t xml:space="preserve">, lidokainhydroklorid – </w:t>
      </w:r>
      <w:proofErr w:type="spellStart"/>
      <w:r>
        <w:rPr>
          <w:lang w:eastAsia="en-US"/>
        </w:rPr>
        <w:t>Kounis</w:t>
      </w:r>
      <w:proofErr w:type="spellEnd"/>
      <w:r>
        <w:rPr>
          <w:lang w:eastAsia="en-US"/>
        </w:rPr>
        <w:t xml:space="preserve"> syndrom</w:t>
      </w:r>
      <w:r w:rsidR="008450D4" w:rsidRPr="001603E9">
        <w:t xml:space="preserve"> (EPITT n</w:t>
      </w:r>
      <w:r w:rsidR="008450D4">
        <w:t>r</w:t>
      </w:r>
      <w:r w:rsidR="0016177F">
        <w:t>.</w:t>
      </w:r>
      <w:r w:rsidR="008450D4" w:rsidRPr="001603E9">
        <w:t xml:space="preserve"> </w:t>
      </w:r>
      <w:r>
        <w:t>20204</w:t>
      </w:r>
      <w:r w:rsidR="008450D4" w:rsidRPr="001603E9">
        <w:t>)</w:t>
      </w:r>
    </w:p>
    <w:p w14:paraId="393F4C01" w14:textId="78EE434A" w:rsidR="003E2129" w:rsidRPr="003E2129" w:rsidRDefault="003E2129" w:rsidP="003E2129">
      <w:pPr>
        <w:spacing w:after="140" w:line="280" w:lineRule="atLeast"/>
        <w:rPr>
          <w:rFonts w:ascii="Verdana" w:eastAsia="Times New Roman" w:hAnsi="Verdana" w:cs="Verdana"/>
          <w:i/>
          <w:iCs/>
        </w:rPr>
      </w:pPr>
      <w:r w:rsidRPr="003E2129">
        <w:rPr>
          <w:rFonts w:ascii="Verdana" w:eastAsia="Times New Roman" w:hAnsi="Verdana" w:cs="Verdana"/>
          <w:i/>
          <w:iCs/>
        </w:rPr>
        <w:t xml:space="preserve">Det kan være nødvendig for MT-innehavere å tilpasse teksten for enkelte </w:t>
      </w:r>
      <w:r w:rsidR="00A34294">
        <w:rPr>
          <w:rFonts w:ascii="Verdana" w:eastAsia="Times New Roman" w:hAnsi="Verdana" w:cs="Verdana"/>
          <w:i/>
          <w:iCs/>
        </w:rPr>
        <w:t>legemidler</w:t>
      </w:r>
      <w:r w:rsidRPr="003E2129">
        <w:rPr>
          <w:rFonts w:ascii="Verdana" w:eastAsia="Times New Roman" w:hAnsi="Verdana" w:cs="Verdana"/>
          <w:i/>
          <w:iCs/>
        </w:rPr>
        <w:t xml:space="preserve"> med tanke på allerede eksisterende ordlyd for noen nasjonalt godkjente </w:t>
      </w:r>
      <w:r w:rsidR="005D0A0F">
        <w:rPr>
          <w:rFonts w:ascii="Verdana" w:eastAsia="Times New Roman" w:hAnsi="Verdana" w:cs="Verdana"/>
          <w:i/>
          <w:iCs/>
        </w:rPr>
        <w:t>legemidler</w:t>
      </w:r>
      <w:r w:rsidRPr="003E2129">
        <w:rPr>
          <w:rFonts w:ascii="Verdana" w:eastAsia="Times New Roman" w:hAnsi="Verdana" w:cs="Verdana"/>
          <w:i/>
          <w:iCs/>
        </w:rPr>
        <w:t xml:space="preserve">. </w:t>
      </w:r>
    </w:p>
    <w:p w14:paraId="38C4CB8E" w14:textId="77777777" w:rsidR="009D4450" w:rsidRDefault="009D4450" w:rsidP="009D4450">
      <w:pPr>
        <w:pStyle w:val="BodytextAgency"/>
        <w:rPr>
          <w:b/>
          <w:bCs/>
        </w:rPr>
      </w:pPr>
      <w:r>
        <w:rPr>
          <w:b/>
          <w:bCs/>
        </w:rPr>
        <w:t>Preparatomtale</w:t>
      </w:r>
    </w:p>
    <w:p w14:paraId="7E88B011" w14:textId="3AF3AAC3" w:rsidR="009D4450" w:rsidRDefault="009D4450" w:rsidP="008450D4">
      <w:pPr>
        <w:pStyle w:val="BodytextAgency"/>
      </w:pPr>
      <w:r>
        <w:t xml:space="preserve">4.4 </w:t>
      </w:r>
      <w:r w:rsidR="00313989">
        <w:t>Advarsler og forsiktighetsregler</w:t>
      </w:r>
    </w:p>
    <w:p w14:paraId="3B1F0933" w14:textId="60079881" w:rsidR="00313989" w:rsidRDefault="00313989" w:rsidP="008450D4">
      <w:pPr>
        <w:pStyle w:val="BodytextAgency"/>
      </w:pPr>
      <w:r>
        <w:t>Hypersensitivitet</w:t>
      </w:r>
    </w:p>
    <w:p w14:paraId="2502900E" w14:textId="77777777" w:rsidR="00382197" w:rsidRDefault="00382197" w:rsidP="00382197">
      <w:pPr>
        <w:pStyle w:val="BodytextAgency"/>
        <w:rPr>
          <w:u w:val="single"/>
        </w:rPr>
      </w:pPr>
      <w:r w:rsidRPr="00382197">
        <w:rPr>
          <w:u w:val="single"/>
        </w:rPr>
        <w:t xml:space="preserve">Tilfeller av </w:t>
      </w:r>
      <w:proofErr w:type="spellStart"/>
      <w:r w:rsidRPr="00382197">
        <w:rPr>
          <w:u w:val="single"/>
        </w:rPr>
        <w:t>Kounis</w:t>
      </w:r>
      <w:proofErr w:type="spellEnd"/>
      <w:r w:rsidRPr="00382197">
        <w:rPr>
          <w:u w:val="single"/>
        </w:rPr>
        <w:t xml:space="preserve"> syndrom har blitt rapportert hos pasienter behandlet med </w:t>
      </w:r>
      <w:proofErr w:type="spellStart"/>
      <w:r w:rsidRPr="00382197">
        <w:rPr>
          <w:u w:val="single"/>
        </w:rPr>
        <w:t>cefazolin</w:t>
      </w:r>
      <w:proofErr w:type="spellEnd"/>
      <w:r w:rsidRPr="00382197">
        <w:rPr>
          <w:u w:val="single"/>
        </w:rPr>
        <w:t xml:space="preserve">. </w:t>
      </w:r>
      <w:proofErr w:type="spellStart"/>
      <w:r w:rsidRPr="00382197">
        <w:rPr>
          <w:u w:val="single"/>
        </w:rPr>
        <w:t>Kounis</w:t>
      </w:r>
      <w:proofErr w:type="spellEnd"/>
      <w:r w:rsidRPr="00382197">
        <w:rPr>
          <w:u w:val="single"/>
        </w:rPr>
        <w:t xml:space="preserve"> syndrom er definert som kardiovaskulære symptomer som følge av en allergisk eller hypersensitivitetsreaksjon, assosiert med sammentrekning av koronararterier og som </w:t>
      </w:r>
      <w:proofErr w:type="gramStart"/>
      <w:r w:rsidRPr="00382197">
        <w:rPr>
          <w:u w:val="single"/>
        </w:rPr>
        <w:t>potensielt</w:t>
      </w:r>
      <w:proofErr w:type="gramEnd"/>
      <w:r w:rsidRPr="00382197">
        <w:rPr>
          <w:u w:val="single"/>
        </w:rPr>
        <w:t xml:space="preserve"> kan føre til hjerteinfarkt.</w:t>
      </w:r>
    </w:p>
    <w:p w14:paraId="4C452DCE" w14:textId="77777777" w:rsidR="00382197" w:rsidRPr="00382197" w:rsidRDefault="00382197" w:rsidP="00382197">
      <w:pPr>
        <w:pStyle w:val="BodytextAgency"/>
        <w:rPr>
          <w:u w:val="single"/>
        </w:rPr>
      </w:pPr>
    </w:p>
    <w:p w14:paraId="15F68E45" w14:textId="77777777" w:rsidR="00382197" w:rsidRPr="00945097" w:rsidRDefault="00382197" w:rsidP="00382197">
      <w:pPr>
        <w:pStyle w:val="BodytextAgency"/>
      </w:pPr>
      <w:r w:rsidRPr="00945097">
        <w:t>4.8 Bivirkninger</w:t>
      </w:r>
    </w:p>
    <w:p w14:paraId="4F924097" w14:textId="100AFD38" w:rsidR="009D4450" w:rsidRPr="006D11F3" w:rsidRDefault="006D11F3" w:rsidP="008450D4">
      <w:pPr>
        <w:pStyle w:val="BodytextAgency"/>
      </w:pPr>
      <w:r w:rsidRPr="00E21295">
        <w:rPr>
          <w:u w:val="single"/>
        </w:rPr>
        <w:t>Hjertesykdommer</w:t>
      </w:r>
      <w:r>
        <w:t xml:space="preserve"> med frekvens «Ikke kjent»</w:t>
      </w:r>
    </w:p>
    <w:p w14:paraId="24D3117C" w14:textId="1D4C7BE4" w:rsidR="006D11F3" w:rsidRPr="00DE3EE3" w:rsidRDefault="00DE3EE3" w:rsidP="008450D4">
      <w:pPr>
        <w:pStyle w:val="BodytextAgency"/>
        <w:rPr>
          <w:u w:val="single"/>
        </w:rPr>
      </w:pPr>
      <w:proofErr w:type="spellStart"/>
      <w:r w:rsidRPr="00DE3EE3">
        <w:rPr>
          <w:u w:val="single"/>
        </w:rPr>
        <w:t>Kounis</w:t>
      </w:r>
      <w:proofErr w:type="spellEnd"/>
      <w:r w:rsidRPr="00DE3EE3">
        <w:rPr>
          <w:u w:val="single"/>
        </w:rPr>
        <w:t xml:space="preserve"> syndrom</w:t>
      </w:r>
    </w:p>
    <w:p w14:paraId="1B48992F" w14:textId="77777777" w:rsidR="00DE3EE3" w:rsidRDefault="00DE3EE3" w:rsidP="008450D4">
      <w:pPr>
        <w:pStyle w:val="BodytextAgency"/>
        <w:rPr>
          <w:b/>
          <w:bCs/>
        </w:rPr>
      </w:pPr>
    </w:p>
    <w:p w14:paraId="1A1E7CB7" w14:textId="77777777" w:rsidR="00246E03" w:rsidRDefault="00246E03" w:rsidP="00246E03">
      <w:pPr>
        <w:pStyle w:val="BodytextAgency"/>
        <w:spacing w:before="120"/>
        <w:rPr>
          <w:b/>
          <w:bCs/>
          <w:iCs/>
        </w:rPr>
      </w:pPr>
      <w:r w:rsidRPr="0094767E">
        <w:lastRenderedPageBreak/>
        <w:br/>
      </w:r>
      <w:r w:rsidRPr="003075BD">
        <w:rPr>
          <w:b/>
          <w:bCs/>
          <w:iCs/>
        </w:rPr>
        <w:t>P</w:t>
      </w:r>
      <w:r>
        <w:rPr>
          <w:b/>
          <w:bCs/>
          <w:iCs/>
        </w:rPr>
        <w:t>akningsvedlegg</w:t>
      </w:r>
    </w:p>
    <w:p w14:paraId="29A4D3E1" w14:textId="2D18748D" w:rsidR="00512A78" w:rsidRDefault="00512A78" w:rsidP="00246E03">
      <w:pPr>
        <w:pStyle w:val="BodytextAgency"/>
        <w:spacing w:before="120"/>
        <w:rPr>
          <w:iCs/>
        </w:rPr>
      </w:pPr>
      <w:r w:rsidRPr="00512A78">
        <w:rPr>
          <w:iCs/>
        </w:rPr>
        <w:t>2. Hva du må vite før du bruker &lt;legemiddelnavn&gt;</w:t>
      </w:r>
    </w:p>
    <w:p w14:paraId="1C8E2574" w14:textId="52F39339" w:rsidR="007B0FD9" w:rsidRDefault="007B0FD9" w:rsidP="00246E03">
      <w:pPr>
        <w:pStyle w:val="BodytextAgency"/>
        <w:spacing w:before="120"/>
        <w:rPr>
          <w:iCs/>
        </w:rPr>
      </w:pPr>
      <w:r>
        <w:rPr>
          <w:iCs/>
        </w:rPr>
        <w:t xml:space="preserve">Advarsler og </w:t>
      </w:r>
      <w:r w:rsidR="00C80DB0">
        <w:rPr>
          <w:iCs/>
        </w:rPr>
        <w:t>forsiktighetsregler</w:t>
      </w:r>
    </w:p>
    <w:p w14:paraId="28F35E3C" w14:textId="1BAEA937" w:rsidR="00BB1957" w:rsidRPr="00BB1957" w:rsidRDefault="00BB1957" w:rsidP="00BB1957">
      <w:pPr>
        <w:pStyle w:val="BodytextAgency"/>
        <w:spacing w:before="120"/>
        <w:rPr>
          <w:iCs/>
          <w:u w:val="single"/>
        </w:rPr>
      </w:pPr>
      <w:r w:rsidRPr="00BB1957">
        <w:rPr>
          <w:iCs/>
          <w:u w:val="single"/>
        </w:rPr>
        <w:t>Tegn på en allergisk reaksjon på de</w:t>
      </w:r>
      <w:r w:rsidR="002812AC">
        <w:rPr>
          <w:iCs/>
          <w:u w:val="single"/>
        </w:rPr>
        <w:t>tte legemiddelet</w:t>
      </w:r>
      <w:r w:rsidRPr="00BB1957">
        <w:rPr>
          <w:iCs/>
          <w:u w:val="single"/>
        </w:rPr>
        <w:t xml:space="preserve">, inkludert pustevansker og brystsmerter har blitt rapportert ved bruk av </w:t>
      </w:r>
      <w:proofErr w:type="spellStart"/>
      <w:r w:rsidRPr="00BB1957">
        <w:rPr>
          <w:iCs/>
          <w:u w:val="single"/>
        </w:rPr>
        <w:t>cefazolin</w:t>
      </w:r>
      <w:proofErr w:type="spellEnd"/>
      <w:r w:rsidRPr="00BB1957">
        <w:rPr>
          <w:iCs/>
          <w:u w:val="single"/>
        </w:rPr>
        <w:t xml:space="preserve">. Avslutt umiddelbart behandlingen med </w:t>
      </w:r>
      <w:proofErr w:type="spellStart"/>
      <w:r w:rsidRPr="00BB1957">
        <w:rPr>
          <w:iCs/>
          <w:u w:val="single"/>
        </w:rPr>
        <w:t>cefazolin</w:t>
      </w:r>
      <w:proofErr w:type="spellEnd"/>
      <w:r w:rsidRPr="00BB1957">
        <w:rPr>
          <w:iCs/>
          <w:u w:val="single"/>
        </w:rPr>
        <w:t xml:space="preserve"> og kontakt legen din eller medisinsk nødtelefon umiddelbart hvis du merker noen av disse tegnene.</w:t>
      </w:r>
    </w:p>
    <w:p w14:paraId="6B1D5030" w14:textId="77777777" w:rsidR="007B0FD9" w:rsidRPr="00512A78" w:rsidRDefault="007B0FD9" w:rsidP="00246E03">
      <w:pPr>
        <w:pStyle w:val="BodytextAgency"/>
        <w:spacing w:before="120"/>
        <w:rPr>
          <w:iCs/>
        </w:rPr>
      </w:pPr>
    </w:p>
    <w:p w14:paraId="4BB25F01" w14:textId="35C7930A" w:rsidR="00512A78" w:rsidRDefault="00BB1957" w:rsidP="00246E03">
      <w:pPr>
        <w:pStyle w:val="BodytextAgency"/>
        <w:spacing w:before="120"/>
        <w:rPr>
          <w:iCs/>
        </w:rPr>
      </w:pPr>
      <w:r>
        <w:rPr>
          <w:iCs/>
        </w:rPr>
        <w:t xml:space="preserve">4. Mulige </w:t>
      </w:r>
      <w:r w:rsidRPr="00945097">
        <w:rPr>
          <w:iCs/>
        </w:rPr>
        <w:t>bivirkninger</w:t>
      </w:r>
    </w:p>
    <w:p w14:paraId="2C98CE15" w14:textId="66EA7EF2" w:rsidR="00BB1957" w:rsidRDefault="00B60289" w:rsidP="00246E03">
      <w:pPr>
        <w:pStyle w:val="BodytextAgency"/>
        <w:spacing w:before="120"/>
        <w:rPr>
          <w:iCs/>
        </w:rPr>
      </w:pPr>
      <w:r>
        <w:rPr>
          <w:iCs/>
        </w:rPr>
        <w:t>Andre mulige bivirkninger</w:t>
      </w:r>
    </w:p>
    <w:p w14:paraId="0AB8D12E" w14:textId="49D55407" w:rsidR="00B60289" w:rsidRDefault="00B60289" w:rsidP="00246E03">
      <w:pPr>
        <w:pStyle w:val="BodytextAgency"/>
        <w:spacing w:before="120"/>
        <w:rPr>
          <w:iCs/>
          <w:u w:val="single"/>
        </w:rPr>
      </w:pPr>
      <w:r>
        <w:rPr>
          <w:iCs/>
          <w:u w:val="single"/>
        </w:rPr>
        <w:t>Ikke kjent (</w:t>
      </w:r>
      <w:r w:rsidR="00417832">
        <w:rPr>
          <w:iCs/>
          <w:u w:val="single"/>
        </w:rPr>
        <w:t xml:space="preserve">kan </w:t>
      </w:r>
      <w:r w:rsidR="007B5D3E">
        <w:rPr>
          <w:iCs/>
          <w:u w:val="single"/>
        </w:rPr>
        <w:t>ramme</w:t>
      </w:r>
      <w:r w:rsidR="00417832">
        <w:rPr>
          <w:iCs/>
          <w:u w:val="single"/>
        </w:rPr>
        <w:t xml:space="preserve"> et ukjent antall personer</w:t>
      </w:r>
      <w:r>
        <w:rPr>
          <w:iCs/>
          <w:u w:val="single"/>
        </w:rPr>
        <w:t>)</w:t>
      </w:r>
    </w:p>
    <w:p w14:paraId="504473B5" w14:textId="58133DF1" w:rsidR="00B60289" w:rsidRPr="00B60289" w:rsidRDefault="00B60289" w:rsidP="00246E03">
      <w:pPr>
        <w:pStyle w:val="BodytextAgency"/>
        <w:spacing w:before="120"/>
        <w:rPr>
          <w:iCs/>
          <w:u w:val="single"/>
        </w:rPr>
      </w:pPr>
      <w:r>
        <w:rPr>
          <w:iCs/>
          <w:u w:val="single"/>
        </w:rPr>
        <w:t>Brystsmerter,</w:t>
      </w:r>
      <w:r w:rsidR="00A4247E">
        <w:rPr>
          <w:iCs/>
          <w:u w:val="single"/>
        </w:rPr>
        <w:t xml:space="preserve"> som kan være et tegn på en </w:t>
      </w:r>
      <w:r w:rsidR="00DF1690">
        <w:rPr>
          <w:iCs/>
          <w:u w:val="single"/>
        </w:rPr>
        <w:t>mulig</w:t>
      </w:r>
      <w:r w:rsidR="00A4247E">
        <w:rPr>
          <w:iCs/>
          <w:u w:val="single"/>
        </w:rPr>
        <w:t xml:space="preserve"> alvorlig allergisk reaksjon, kalt </w:t>
      </w:r>
      <w:proofErr w:type="spellStart"/>
      <w:r w:rsidR="00A4247E">
        <w:rPr>
          <w:iCs/>
          <w:u w:val="single"/>
        </w:rPr>
        <w:t>Kounis</w:t>
      </w:r>
      <w:proofErr w:type="spellEnd"/>
      <w:r w:rsidR="00A4247E">
        <w:rPr>
          <w:iCs/>
          <w:u w:val="single"/>
        </w:rPr>
        <w:t xml:space="preserve"> syndrom.</w:t>
      </w:r>
    </w:p>
    <w:p w14:paraId="3F9C461E" w14:textId="77777777" w:rsidR="00BB1957" w:rsidRPr="00BB1957" w:rsidRDefault="00BB1957" w:rsidP="00246E03">
      <w:pPr>
        <w:pStyle w:val="BodytextAgency"/>
        <w:spacing w:before="120"/>
        <w:rPr>
          <w:iCs/>
        </w:rPr>
      </w:pPr>
    </w:p>
    <w:p w14:paraId="7F53CF89" w14:textId="550EC5DD" w:rsidR="00246E03" w:rsidRDefault="00512A78" w:rsidP="00512A78">
      <w:pPr>
        <w:pStyle w:val="Heading1Agency"/>
        <w:numPr>
          <w:ilvl w:val="0"/>
          <w:numId w:val="0"/>
        </w:numPr>
      </w:pPr>
      <w:r w:rsidRPr="00512A78">
        <w:rPr>
          <w:rFonts w:cs="Verdana"/>
        </w:rPr>
        <w:t>2.</w:t>
      </w:r>
      <w:r>
        <w:t xml:space="preserve"> </w:t>
      </w:r>
      <w:proofErr w:type="spellStart"/>
      <w:r>
        <w:t>Erdafitinib</w:t>
      </w:r>
      <w:proofErr w:type="spellEnd"/>
      <w:r w:rsidR="00DF1690">
        <w:t xml:space="preserve"> </w:t>
      </w:r>
      <w:r w:rsidR="005B0D66">
        <w:t>–</w:t>
      </w:r>
      <w:r w:rsidR="00DF1690">
        <w:t xml:space="preserve"> </w:t>
      </w:r>
      <w:r w:rsidR="005B0D66">
        <w:t>Akselerert vekst (EPITT nr. 20194)</w:t>
      </w:r>
    </w:p>
    <w:p w14:paraId="4C3BD635" w14:textId="5CD76D8A" w:rsidR="008450D4" w:rsidRDefault="008450D4" w:rsidP="008450D4">
      <w:pPr>
        <w:pStyle w:val="BodytextAgency"/>
        <w:rPr>
          <w:b/>
          <w:bCs/>
        </w:rPr>
      </w:pPr>
      <w:r>
        <w:rPr>
          <w:b/>
          <w:bCs/>
        </w:rPr>
        <w:t>Preparatomtale</w:t>
      </w:r>
    </w:p>
    <w:p w14:paraId="3C2CEBE4" w14:textId="488FF76D" w:rsidR="004765C4" w:rsidRDefault="004765C4" w:rsidP="008450D4">
      <w:pPr>
        <w:pStyle w:val="BodytextAgency"/>
      </w:pPr>
      <w:r>
        <w:t>4.2</w:t>
      </w:r>
      <w:r w:rsidR="006F2A35">
        <w:t xml:space="preserve"> Dosering og </w:t>
      </w:r>
      <w:r w:rsidR="006045F6">
        <w:t>administrasjonsmåte</w:t>
      </w:r>
    </w:p>
    <w:p w14:paraId="4CDFD3C4" w14:textId="0AC81041" w:rsidR="004765C4" w:rsidRDefault="006045F6" w:rsidP="008450D4">
      <w:pPr>
        <w:pStyle w:val="BodytextAgency"/>
      </w:pPr>
      <w:r>
        <w:t>Pediatrisk populasjon</w:t>
      </w:r>
    </w:p>
    <w:p w14:paraId="7983D060" w14:textId="352DEADC" w:rsidR="00251B9B" w:rsidRPr="00251B9B" w:rsidRDefault="00251B9B" w:rsidP="00251B9B">
      <w:pPr>
        <w:pStyle w:val="BodytextAgency"/>
        <w:rPr>
          <w:u w:val="single"/>
        </w:rPr>
      </w:pPr>
      <w:r w:rsidRPr="00251B9B">
        <w:t xml:space="preserve">Det er </w:t>
      </w:r>
      <w:r w:rsidR="00B3133A">
        <w:t>ikke</w:t>
      </w:r>
      <w:r w:rsidRPr="00251B9B">
        <w:t xml:space="preserve"> relevant</w:t>
      </w:r>
      <w:r w:rsidR="00B3133A">
        <w:t xml:space="preserve"> å</w:t>
      </w:r>
      <w:r w:rsidRPr="00251B9B">
        <w:t xml:space="preserve"> bruk</w:t>
      </w:r>
      <w:r w:rsidR="00B3133A">
        <w:t>e</w:t>
      </w:r>
      <w:r w:rsidRPr="00251B9B">
        <w:t xml:space="preserve"> </w:t>
      </w:r>
      <w:proofErr w:type="spellStart"/>
      <w:r w:rsidRPr="00251B9B">
        <w:t>erdafitinib</w:t>
      </w:r>
      <w:proofErr w:type="spellEnd"/>
      <w:r w:rsidRPr="00251B9B">
        <w:t xml:space="preserve"> i den pediatriske populasjonen </w:t>
      </w:r>
      <w:r w:rsidR="00B3133A">
        <w:t>til</w:t>
      </w:r>
      <w:r w:rsidRPr="00251B9B">
        <w:t xml:space="preserve"> behandling av </w:t>
      </w:r>
      <w:proofErr w:type="spellStart"/>
      <w:r w:rsidRPr="00251B9B">
        <w:t>urotelialt</w:t>
      </w:r>
      <w:proofErr w:type="spellEnd"/>
      <w:r w:rsidRPr="00251B9B">
        <w:t xml:space="preserve"> karsinom. </w:t>
      </w:r>
      <w:r w:rsidRPr="00251B9B">
        <w:rPr>
          <w:u w:val="single"/>
        </w:rPr>
        <w:t xml:space="preserve">Sikkerhet og effekt av </w:t>
      </w:r>
      <w:proofErr w:type="spellStart"/>
      <w:r w:rsidRPr="00251B9B">
        <w:rPr>
          <w:u w:val="single"/>
        </w:rPr>
        <w:t>erdafitinib</w:t>
      </w:r>
      <w:proofErr w:type="spellEnd"/>
      <w:r w:rsidRPr="00251B9B">
        <w:rPr>
          <w:u w:val="single"/>
        </w:rPr>
        <w:t xml:space="preserve"> hos </w:t>
      </w:r>
      <w:r w:rsidR="00C27213">
        <w:rPr>
          <w:u w:val="single"/>
        </w:rPr>
        <w:t>barn og ungdom</w:t>
      </w:r>
      <w:r w:rsidRPr="00251B9B">
        <w:rPr>
          <w:u w:val="single"/>
        </w:rPr>
        <w:t xml:space="preserve"> (&lt;18 år) er ikke fastslått. Tilgjengelige sikkerhetsdata er beskrevet i </w:t>
      </w:r>
      <w:r w:rsidR="007D6B3B">
        <w:rPr>
          <w:u w:val="single"/>
        </w:rPr>
        <w:t>pkt.</w:t>
      </w:r>
      <w:r w:rsidRPr="00251B9B">
        <w:rPr>
          <w:u w:val="single"/>
        </w:rPr>
        <w:t xml:space="preserve"> 4.8.</w:t>
      </w:r>
    </w:p>
    <w:p w14:paraId="2A892E94" w14:textId="77777777" w:rsidR="006045F6" w:rsidRDefault="006045F6" w:rsidP="008450D4">
      <w:pPr>
        <w:pStyle w:val="BodytextAgency"/>
      </w:pPr>
    </w:p>
    <w:p w14:paraId="2E957F81" w14:textId="1F6DA857" w:rsidR="008450D4" w:rsidRDefault="008450D4" w:rsidP="008450D4">
      <w:pPr>
        <w:pStyle w:val="BodytextAgency"/>
      </w:pPr>
      <w:r w:rsidRPr="00945097">
        <w:t>4.8 Bivirkninger</w:t>
      </w:r>
    </w:p>
    <w:p w14:paraId="359BB91B" w14:textId="687AF220" w:rsidR="00767ABC" w:rsidRPr="00767ABC" w:rsidRDefault="00767ABC" w:rsidP="00767ABC">
      <w:pPr>
        <w:pStyle w:val="BodytextAgency"/>
      </w:pPr>
      <w:r w:rsidRPr="00767ABC">
        <w:t>(under «</w:t>
      </w:r>
      <w:r w:rsidR="005D5C92">
        <w:t xml:space="preserve">Beskrivelse av utvalgte </w:t>
      </w:r>
      <w:r w:rsidR="004001E2">
        <w:t>bivirkninger» og etter avsnittet om «</w:t>
      </w:r>
      <w:r w:rsidR="006B6959">
        <w:t>Unormale</w:t>
      </w:r>
      <w:r w:rsidR="004001E2">
        <w:t xml:space="preserve"> laboratoriefunn»</w:t>
      </w:r>
    </w:p>
    <w:p w14:paraId="04201788" w14:textId="27104109" w:rsidR="00767ABC" w:rsidRPr="00767ABC" w:rsidRDefault="00767ABC" w:rsidP="00767ABC">
      <w:pPr>
        <w:pStyle w:val="BodytextAgency"/>
        <w:rPr>
          <w:u w:val="single"/>
        </w:rPr>
      </w:pPr>
      <w:r w:rsidRPr="00767ABC">
        <w:rPr>
          <w:u w:val="single"/>
        </w:rPr>
        <w:t>Pediatrisk populasjon</w:t>
      </w:r>
    </w:p>
    <w:p w14:paraId="00DC7EDF" w14:textId="5E0A6F2B" w:rsidR="00767ABC" w:rsidRPr="00767ABC" w:rsidRDefault="00767ABC" w:rsidP="00767ABC">
      <w:pPr>
        <w:pStyle w:val="BodytextAgency"/>
        <w:rPr>
          <w:u w:val="single"/>
        </w:rPr>
      </w:pPr>
      <w:r w:rsidRPr="00767ABC">
        <w:rPr>
          <w:u w:val="single"/>
        </w:rPr>
        <w:t xml:space="preserve">Akselerert vekst og epifysiolyse av lårbeinshodet har blitt rapportert hos </w:t>
      </w:r>
      <w:r w:rsidR="00F05C4A">
        <w:rPr>
          <w:u w:val="single"/>
        </w:rPr>
        <w:t>barn og ungdom</w:t>
      </w:r>
      <w:r w:rsidRPr="00767ABC">
        <w:rPr>
          <w:u w:val="single"/>
        </w:rPr>
        <w:t xml:space="preserve"> (&lt;18 år) som mottok </w:t>
      </w:r>
      <w:proofErr w:type="spellStart"/>
      <w:r w:rsidRPr="00767ABC">
        <w:rPr>
          <w:u w:val="single"/>
        </w:rPr>
        <w:t>erdafitinib</w:t>
      </w:r>
      <w:proofErr w:type="spellEnd"/>
      <w:r w:rsidRPr="00767ABC">
        <w:rPr>
          <w:u w:val="single"/>
        </w:rPr>
        <w:t xml:space="preserve"> i kliniske studier utenfor den godkjente indikasjonen og "</w:t>
      </w:r>
      <w:proofErr w:type="spellStart"/>
      <w:r w:rsidRPr="00767ABC">
        <w:rPr>
          <w:u w:val="single"/>
        </w:rPr>
        <w:t>off-label</w:t>
      </w:r>
      <w:proofErr w:type="spellEnd"/>
      <w:r w:rsidRPr="00767ABC">
        <w:rPr>
          <w:u w:val="single"/>
        </w:rPr>
        <w:t>" etter markedsføring.</w:t>
      </w:r>
    </w:p>
    <w:p w14:paraId="4C9C108A" w14:textId="77777777" w:rsidR="00767ABC" w:rsidRDefault="00767ABC" w:rsidP="008450D4">
      <w:pPr>
        <w:pStyle w:val="BodytextAgency"/>
      </w:pPr>
    </w:p>
    <w:p w14:paraId="64C00952" w14:textId="101B35B7" w:rsidR="00767ABC" w:rsidRDefault="005E5928" w:rsidP="008450D4">
      <w:pPr>
        <w:pStyle w:val="BodytextAgency"/>
      </w:pPr>
      <w:r>
        <w:t>5.1</w:t>
      </w:r>
      <w:r w:rsidR="0025191C">
        <w:t xml:space="preserve"> Farmakodynamiske egenskaper</w:t>
      </w:r>
    </w:p>
    <w:p w14:paraId="07C4B6D4" w14:textId="75015440" w:rsidR="0025191C" w:rsidRDefault="0025191C" w:rsidP="008450D4">
      <w:pPr>
        <w:pStyle w:val="BodytextAgency"/>
      </w:pPr>
      <w:r>
        <w:t>Pediatrisk populasjon</w:t>
      </w:r>
    </w:p>
    <w:p w14:paraId="718E21DB" w14:textId="735B1E03" w:rsidR="00767ABC" w:rsidRPr="00945097" w:rsidRDefault="008427DD" w:rsidP="008450D4">
      <w:pPr>
        <w:pStyle w:val="BodytextAgency"/>
      </w:pPr>
      <w:r>
        <w:t xml:space="preserve">Det europeiske legemiddelkontoret </w:t>
      </w:r>
      <w:r w:rsidR="00C7045E">
        <w:t>(</w:t>
      </w:r>
      <w:proofErr w:type="spellStart"/>
      <w:r w:rsidR="00C7045E">
        <w:t>the</w:t>
      </w:r>
      <w:proofErr w:type="spellEnd"/>
      <w:r w:rsidR="00C7045E">
        <w:t xml:space="preserve"> European </w:t>
      </w:r>
      <w:proofErr w:type="spellStart"/>
      <w:r w:rsidR="00C7045E">
        <w:t>Medicines</w:t>
      </w:r>
      <w:proofErr w:type="spellEnd"/>
      <w:r w:rsidR="00C7045E">
        <w:t xml:space="preserve"> </w:t>
      </w:r>
      <w:proofErr w:type="spellStart"/>
      <w:r w:rsidR="00C7045E">
        <w:t>Agency</w:t>
      </w:r>
      <w:proofErr w:type="spellEnd"/>
      <w:r w:rsidR="00C7045E">
        <w:t xml:space="preserve">) har </w:t>
      </w:r>
      <w:r w:rsidR="00407860">
        <w:t xml:space="preserve">gitt unntak fra forpliktelsen til å presentere resultater </w:t>
      </w:r>
      <w:r w:rsidR="00CB28C4">
        <w:t xml:space="preserve">fra studier med </w:t>
      </w:r>
      <w:proofErr w:type="spellStart"/>
      <w:r w:rsidR="00B83591">
        <w:t>erdafitinib</w:t>
      </w:r>
      <w:proofErr w:type="spellEnd"/>
      <w:r w:rsidR="00B83591">
        <w:t xml:space="preserve"> i alle undergrupper av den pediatriske populasjonen</w:t>
      </w:r>
      <w:r w:rsidR="009D58E2">
        <w:t xml:space="preserve"> ved </w:t>
      </w:r>
      <w:proofErr w:type="spellStart"/>
      <w:r w:rsidR="000662B8">
        <w:t>urotelialt</w:t>
      </w:r>
      <w:proofErr w:type="spellEnd"/>
      <w:r w:rsidR="000662B8">
        <w:t xml:space="preserve"> karsinom (se pkt. 4</w:t>
      </w:r>
      <w:r w:rsidR="00E83EB6">
        <w:t xml:space="preserve">.2 </w:t>
      </w:r>
      <w:r w:rsidR="00E83EB6" w:rsidRPr="000929C6">
        <w:rPr>
          <w:u w:val="single"/>
        </w:rPr>
        <w:t>og 4.8</w:t>
      </w:r>
      <w:r w:rsidR="00E83EB6">
        <w:t xml:space="preserve"> for informasjon om pediatrisk bruk).</w:t>
      </w:r>
    </w:p>
    <w:p w14:paraId="7126340F" w14:textId="77777777" w:rsidR="008450D4" w:rsidRDefault="008450D4" w:rsidP="008450D4">
      <w:pPr>
        <w:pStyle w:val="BodytextAgency"/>
        <w:spacing w:before="120"/>
        <w:rPr>
          <w:b/>
          <w:bCs/>
          <w:iCs/>
        </w:rPr>
      </w:pPr>
      <w:r w:rsidRPr="0094767E">
        <w:br/>
      </w:r>
      <w:r w:rsidRPr="003075BD">
        <w:rPr>
          <w:b/>
          <w:bCs/>
          <w:iCs/>
        </w:rPr>
        <w:t>P</w:t>
      </w:r>
      <w:r>
        <w:rPr>
          <w:b/>
          <w:bCs/>
          <w:iCs/>
        </w:rPr>
        <w:t>akningsvedlegg</w:t>
      </w:r>
    </w:p>
    <w:p w14:paraId="0ED0C311" w14:textId="386B6F1B" w:rsidR="005F2E64" w:rsidRDefault="005F2E64" w:rsidP="008450D4">
      <w:pPr>
        <w:pStyle w:val="BodytextAgency"/>
        <w:spacing w:before="120"/>
        <w:jc w:val="both"/>
        <w:rPr>
          <w:iCs/>
        </w:rPr>
      </w:pPr>
      <w:r>
        <w:rPr>
          <w:iCs/>
        </w:rPr>
        <w:t>2</w:t>
      </w:r>
      <w:r w:rsidR="0095490F">
        <w:rPr>
          <w:iCs/>
        </w:rPr>
        <w:t>.</w:t>
      </w:r>
      <w:r>
        <w:rPr>
          <w:iCs/>
        </w:rPr>
        <w:t xml:space="preserve"> Hva du må vite før du tar </w:t>
      </w:r>
      <w:proofErr w:type="spellStart"/>
      <w:r>
        <w:rPr>
          <w:iCs/>
        </w:rPr>
        <w:t>Balversa</w:t>
      </w:r>
      <w:proofErr w:type="spellEnd"/>
    </w:p>
    <w:p w14:paraId="0C479877" w14:textId="292E3EF6" w:rsidR="004A43E6" w:rsidRDefault="004A43E6" w:rsidP="008450D4">
      <w:pPr>
        <w:pStyle w:val="BodytextAgency"/>
        <w:spacing w:before="120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>Barn og ungdom</w:t>
      </w:r>
    </w:p>
    <w:p w14:paraId="1CD97DC8" w14:textId="289F0226" w:rsidR="003B2D11" w:rsidRDefault="003B2D11" w:rsidP="003B2D11">
      <w:pPr>
        <w:pStyle w:val="BodytextAgency"/>
        <w:spacing w:before="120"/>
        <w:jc w:val="both"/>
        <w:rPr>
          <w:iCs/>
          <w:u w:val="single"/>
        </w:rPr>
      </w:pPr>
      <w:r w:rsidRPr="003B2D11">
        <w:rPr>
          <w:iCs/>
        </w:rPr>
        <w:t>Dette legemidlet skal ikke brukes til barn og ungdom. Dette er fordi det ikke er noen erfaring med</w:t>
      </w:r>
      <w:r>
        <w:rPr>
          <w:iCs/>
        </w:rPr>
        <w:t xml:space="preserve"> </w:t>
      </w:r>
      <w:r w:rsidRPr="003B2D11">
        <w:rPr>
          <w:iCs/>
        </w:rPr>
        <w:t xml:space="preserve">bruk av </w:t>
      </w:r>
      <w:proofErr w:type="spellStart"/>
      <w:r w:rsidRPr="003B2D11">
        <w:rPr>
          <w:iCs/>
        </w:rPr>
        <w:t>Balversa</w:t>
      </w:r>
      <w:proofErr w:type="spellEnd"/>
      <w:r w:rsidRPr="003B2D11">
        <w:rPr>
          <w:iCs/>
        </w:rPr>
        <w:t xml:space="preserve"> i denne aldersgruppen. </w:t>
      </w:r>
      <w:r w:rsidRPr="003B2D11">
        <w:rPr>
          <w:iCs/>
          <w:u w:val="single"/>
        </w:rPr>
        <w:t>Se avsnitt 4 for mer informasjon.</w:t>
      </w:r>
    </w:p>
    <w:p w14:paraId="4BB4CF5C" w14:textId="77777777" w:rsidR="003B2D11" w:rsidRDefault="003B2D11" w:rsidP="003B2D11">
      <w:pPr>
        <w:pStyle w:val="BodytextAgency"/>
        <w:spacing w:before="120"/>
        <w:jc w:val="both"/>
        <w:rPr>
          <w:iCs/>
        </w:rPr>
      </w:pPr>
    </w:p>
    <w:p w14:paraId="61A80C32" w14:textId="01E3D7C6" w:rsidR="008450D4" w:rsidRDefault="008450D4" w:rsidP="003B2D11">
      <w:pPr>
        <w:pStyle w:val="BodytextAgency"/>
        <w:spacing w:before="120"/>
        <w:jc w:val="both"/>
        <w:rPr>
          <w:iCs/>
        </w:rPr>
      </w:pPr>
      <w:r w:rsidRPr="00945097">
        <w:rPr>
          <w:iCs/>
        </w:rPr>
        <w:t>4. Mulige bivirkninger</w:t>
      </w:r>
    </w:p>
    <w:p w14:paraId="0A17AF69" w14:textId="29300DFE" w:rsidR="009124A9" w:rsidRPr="00051B62" w:rsidRDefault="0072015C" w:rsidP="003B2D11">
      <w:pPr>
        <w:pStyle w:val="BodytextAgency"/>
        <w:spacing w:before="120"/>
        <w:jc w:val="both"/>
        <w:rPr>
          <w:iCs/>
          <w:u w:val="single"/>
        </w:rPr>
      </w:pPr>
      <w:r>
        <w:rPr>
          <w:iCs/>
          <w:u w:val="single"/>
        </w:rPr>
        <w:t>B</w:t>
      </w:r>
      <w:r w:rsidR="00051B62" w:rsidRPr="00051B62">
        <w:rPr>
          <w:iCs/>
          <w:u w:val="single"/>
        </w:rPr>
        <w:t>ivirkninger som kan forekomme hos barn og ungdom</w:t>
      </w:r>
    </w:p>
    <w:p w14:paraId="518CF42D" w14:textId="3BA1B566" w:rsidR="003B2D11" w:rsidRPr="00F44C1E" w:rsidRDefault="00F44C1E" w:rsidP="003B2D11">
      <w:pPr>
        <w:pStyle w:val="BodytextAgency"/>
        <w:spacing w:before="120"/>
        <w:jc w:val="both"/>
        <w:rPr>
          <w:iCs/>
          <w:u w:val="single"/>
        </w:rPr>
      </w:pPr>
      <w:proofErr w:type="spellStart"/>
      <w:r w:rsidRPr="00F44C1E">
        <w:rPr>
          <w:iCs/>
          <w:u w:val="single"/>
        </w:rPr>
        <w:t>Balversa</w:t>
      </w:r>
      <w:proofErr w:type="spellEnd"/>
      <w:r w:rsidRPr="00F44C1E">
        <w:rPr>
          <w:iCs/>
          <w:u w:val="single"/>
        </w:rPr>
        <w:t xml:space="preserve"> kan føre til akselerert vekst eller uregelmessig vekst eller skade på hofteleddet hos </w:t>
      </w:r>
      <w:r w:rsidR="00E10043">
        <w:rPr>
          <w:iCs/>
          <w:u w:val="single"/>
        </w:rPr>
        <w:t>barn og ungdom</w:t>
      </w:r>
      <w:r w:rsidRPr="00F44C1E">
        <w:rPr>
          <w:iCs/>
          <w:u w:val="single"/>
        </w:rPr>
        <w:t xml:space="preserve"> </w:t>
      </w:r>
      <w:r w:rsidR="00970B2C">
        <w:rPr>
          <w:iCs/>
          <w:u w:val="single"/>
        </w:rPr>
        <w:t xml:space="preserve">under </w:t>
      </w:r>
      <w:r w:rsidRPr="00F44C1E">
        <w:rPr>
          <w:iCs/>
          <w:u w:val="single"/>
        </w:rPr>
        <w:t xml:space="preserve">18 år. Hvis du eller barnet ditt opplever smerter i hoften eller kneet, eller har en uforklarlig halting, </w:t>
      </w:r>
      <w:r w:rsidR="003A04B1">
        <w:rPr>
          <w:iCs/>
          <w:u w:val="single"/>
        </w:rPr>
        <w:t xml:space="preserve">snakk med </w:t>
      </w:r>
      <w:r w:rsidRPr="00F44C1E">
        <w:rPr>
          <w:iCs/>
          <w:u w:val="single"/>
        </w:rPr>
        <w:t>legen din.</w:t>
      </w:r>
    </w:p>
    <w:p w14:paraId="25342A2E" w14:textId="1584A935" w:rsidR="008450D4" w:rsidRDefault="008450D4" w:rsidP="008450D4">
      <w:pPr>
        <w:rPr>
          <w:rFonts w:ascii="Verdana" w:eastAsia="Verdana" w:hAnsi="Verdana" w:cs="Arial"/>
          <w:b/>
          <w:bCs/>
          <w:kern w:val="32"/>
          <w:sz w:val="27"/>
          <w:szCs w:val="27"/>
          <w:lang w:eastAsia="en-US"/>
        </w:rPr>
      </w:pPr>
    </w:p>
    <w:p w14:paraId="5D42E8F2" w14:textId="4422FDCC" w:rsidR="008450D4" w:rsidRPr="001603E9" w:rsidRDefault="00FC0BCD" w:rsidP="00FC0BCD">
      <w:pPr>
        <w:pStyle w:val="Heading1Agency"/>
        <w:numPr>
          <w:ilvl w:val="0"/>
          <w:numId w:val="0"/>
        </w:numPr>
      </w:pPr>
      <w:r>
        <w:rPr>
          <w:lang w:eastAsia="en-US"/>
        </w:rPr>
        <w:t>3</w:t>
      </w:r>
      <w:r w:rsidR="00BE6F11">
        <w:rPr>
          <w:lang w:eastAsia="en-US"/>
        </w:rPr>
        <w:t xml:space="preserve">. </w:t>
      </w:r>
      <w:proofErr w:type="spellStart"/>
      <w:r w:rsidR="00BE6F11">
        <w:rPr>
          <w:lang w:eastAsia="en-US"/>
        </w:rPr>
        <w:t>Pegylert</w:t>
      </w:r>
      <w:proofErr w:type="spellEnd"/>
      <w:r w:rsidR="00BE6F11">
        <w:rPr>
          <w:lang w:eastAsia="en-US"/>
        </w:rPr>
        <w:t xml:space="preserve"> </w:t>
      </w:r>
      <w:proofErr w:type="spellStart"/>
      <w:r w:rsidR="00BE6F11">
        <w:rPr>
          <w:lang w:eastAsia="en-US"/>
        </w:rPr>
        <w:t>liposomal</w:t>
      </w:r>
      <w:proofErr w:type="spellEnd"/>
      <w:r w:rsidR="00BE6F11">
        <w:rPr>
          <w:lang w:eastAsia="en-US"/>
        </w:rPr>
        <w:t xml:space="preserve"> </w:t>
      </w:r>
      <w:proofErr w:type="spellStart"/>
      <w:r w:rsidR="00BE6F11">
        <w:rPr>
          <w:lang w:eastAsia="en-US"/>
        </w:rPr>
        <w:t>doksorubicin</w:t>
      </w:r>
      <w:proofErr w:type="spellEnd"/>
      <w:r w:rsidR="008450D4" w:rsidRPr="001603E9">
        <w:t xml:space="preserve"> – </w:t>
      </w:r>
      <w:r w:rsidR="00CD7961" w:rsidRPr="00CD7961">
        <w:t xml:space="preserve">Nyrebegrenset trombotisk </w:t>
      </w:r>
      <w:proofErr w:type="spellStart"/>
      <w:r w:rsidR="00CD7961" w:rsidRPr="00CD7961">
        <w:t>mikroangiopati</w:t>
      </w:r>
      <w:proofErr w:type="spellEnd"/>
      <w:r w:rsidR="00CD7961">
        <w:t xml:space="preserve"> </w:t>
      </w:r>
      <w:r w:rsidR="008450D4" w:rsidRPr="001603E9">
        <w:t>(EPITT n</w:t>
      </w:r>
      <w:r w:rsidR="008450D4">
        <w:t>r</w:t>
      </w:r>
      <w:r w:rsidR="0016177F">
        <w:t>.</w:t>
      </w:r>
      <w:r w:rsidR="008450D4" w:rsidRPr="001603E9">
        <w:t xml:space="preserve"> </w:t>
      </w:r>
      <w:r w:rsidR="00BE6F11">
        <w:t>20193</w:t>
      </w:r>
      <w:r w:rsidR="008450D4" w:rsidRPr="001603E9">
        <w:t>)</w:t>
      </w:r>
    </w:p>
    <w:p w14:paraId="6AEF7BA1" w14:textId="77777777" w:rsidR="008450D4" w:rsidRDefault="008450D4" w:rsidP="008450D4">
      <w:pPr>
        <w:pStyle w:val="BodytextAgency"/>
        <w:spacing w:before="120"/>
        <w:jc w:val="both"/>
        <w:rPr>
          <w:b/>
          <w:bCs/>
          <w:iCs/>
        </w:rPr>
      </w:pPr>
      <w:r w:rsidRPr="00D04F1C">
        <w:rPr>
          <w:b/>
          <w:bCs/>
          <w:iCs/>
        </w:rPr>
        <w:t>Preparatomtale</w:t>
      </w:r>
    </w:p>
    <w:p w14:paraId="71010A05" w14:textId="77777777" w:rsidR="00B92E8C" w:rsidRPr="00945097" w:rsidRDefault="00B92E8C" w:rsidP="00B92E8C">
      <w:pPr>
        <w:pStyle w:val="BodytextAgency"/>
      </w:pPr>
      <w:r w:rsidRPr="00945097">
        <w:t>4.8 Bivirkninger</w:t>
      </w:r>
    </w:p>
    <w:p w14:paraId="5C59922A" w14:textId="1D5B4969" w:rsidR="008450D4" w:rsidRPr="00BC5808" w:rsidRDefault="00BC5808" w:rsidP="008450D4">
      <w:pPr>
        <w:pStyle w:val="BodytextAgency"/>
        <w:spacing w:before="120"/>
        <w:jc w:val="both"/>
        <w:rPr>
          <w:iCs/>
        </w:rPr>
      </w:pPr>
      <w:r>
        <w:rPr>
          <w:iCs/>
        </w:rPr>
        <w:t>Sykdommer i nyre og urinveier</w:t>
      </w:r>
    </w:p>
    <w:p w14:paraId="3F73761E" w14:textId="7F6705D5" w:rsidR="003D77D4" w:rsidRDefault="00B92E8C" w:rsidP="008450D4">
      <w:pPr>
        <w:pStyle w:val="BodytextAgency"/>
        <w:spacing w:before="120"/>
        <w:jc w:val="both"/>
        <w:rPr>
          <w:iCs/>
          <w:u w:val="single"/>
        </w:rPr>
      </w:pPr>
      <w:r>
        <w:rPr>
          <w:iCs/>
          <w:u w:val="single"/>
        </w:rPr>
        <w:t xml:space="preserve">Nyrebegrenset trombotisk </w:t>
      </w:r>
      <w:proofErr w:type="spellStart"/>
      <w:r>
        <w:rPr>
          <w:iCs/>
          <w:u w:val="single"/>
        </w:rPr>
        <w:t>mikroangiopati</w:t>
      </w:r>
      <w:proofErr w:type="spellEnd"/>
      <w:r w:rsidR="00E72C7F">
        <w:rPr>
          <w:iCs/>
          <w:u w:val="single"/>
        </w:rPr>
        <w:t>: frekvens – ikke kjent</w:t>
      </w:r>
    </w:p>
    <w:p w14:paraId="6A646A20" w14:textId="77777777" w:rsidR="008450D4" w:rsidRPr="00341458" w:rsidRDefault="008450D4" w:rsidP="008450D4">
      <w:pPr>
        <w:pStyle w:val="BodytextAgency"/>
        <w:spacing w:before="120"/>
        <w:jc w:val="both"/>
        <w:rPr>
          <w:iCs/>
          <w:u w:val="single"/>
        </w:rPr>
      </w:pPr>
    </w:p>
    <w:p w14:paraId="29483088" w14:textId="77777777" w:rsidR="008450D4" w:rsidRPr="00860472" w:rsidRDefault="008450D4" w:rsidP="008450D4">
      <w:pPr>
        <w:pStyle w:val="BodytextAgency"/>
        <w:spacing w:before="120"/>
        <w:jc w:val="both"/>
        <w:rPr>
          <w:b/>
          <w:bCs/>
          <w:iCs/>
        </w:rPr>
      </w:pPr>
      <w:r w:rsidRPr="00860472">
        <w:rPr>
          <w:b/>
          <w:bCs/>
          <w:iCs/>
        </w:rPr>
        <w:t>Pakningsvedlegg</w:t>
      </w:r>
    </w:p>
    <w:p w14:paraId="7CCE7081" w14:textId="77777777" w:rsidR="003D77D4" w:rsidRDefault="003D77D4" w:rsidP="003D77D4">
      <w:pPr>
        <w:pStyle w:val="BodytextAgency"/>
        <w:spacing w:before="120"/>
        <w:jc w:val="both"/>
        <w:rPr>
          <w:iCs/>
        </w:rPr>
      </w:pPr>
      <w:r w:rsidRPr="00945097">
        <w:rPr>
          <w:iCs/>
        </w:rPr>
        <w:t>4. Mulige bivirkninger</w:t>
      </w:r>
    </w:p>
    <w:p w14:paraId="68AF7113" w14:textId="5A390574" w:rsidR="008450D4" w:rsidRDefault="00E72C7F" w:rsidP="008450D4">
      <w:pPr>
        <w:pStyle w:val="BodytextAgency"/>
        <w:spacing w:before="120"/>
        <w:jc w:val="both"/>
        <w:rPr>
          <w:iCs/>
        </w:rPr>
      </w:pPr>
      <w:r>
        <w:rPr>
          <w:iCs/>
        </w:rPr>
        <w:t>Ikke kjent (f</w:t>
      </w:r>
      <w:r w:rsidR="00363F0E">
        <w:rPr>
          <w:iCs/>
        </w:rPr>
        <w:t xml:space="preserve">rekvens kan ikke </w:t>
      </w:r>
      <w:r w:rsidR="001B1F9B">
        <w:rPr>
          <w:iCs/>
        </w:rPr>
        <w:t>anslås ut</w:t>
      </w:r>
      <w:r w:rsidR="00E929C1">
        <w:rPr>
          <w:iCs/>
        </w:rPr>
        <w:t xml:space="preserve"> </w:t>
      </w:r>
      <w:r w:rsidR="001B1F9B">
        <w:rPr>
          <w:iCs/>
        </w:rPr>
        <w:t>ifra tilgjengelige data)</w:t>
      </w:r>
    </w:p>
    <w:p w14:paraId="5AE9A64B" w14:textId="6ABAAD03" w:rsidR="00363F0E" w:rsidRPr="00742156" w:rsidRDefault="00E72C7F" w:rsidP="00363F0E">
      <w:pPr>
        <w:pStyle w:val="BodytextAgency"/>
        <w:spacing w:before="120"/>
        <w:jc w:val="both"/>
        <w:rPr>
          <w:iCs/>
          <w:u w:val="single"/>
        </w:rPr>
      </w:pPr>
      <w:r w:rsidRPr="00742156">
        <w:rPr>
          <w:iCs/>
          <w:u w:val="single"/>
        </w:rPr>
        <w:t xml:space="preserve">- </w:t>
      </w:r>
      <w:r w:rsidR="00363F0E" w:rsidRPr="00742156">
        <w:rPr>
          <w:iCs/>
          <w:u w:val="single"/>
        </w:rPr>
        <w:t xml:space="preserve">tilstopping av svært små blodårer i nyrene (nyrebegrenset trombotisk </w:t>
      </w:r>
      <w:proofErr w:type="spellStart"/>
      <w:r w:rsidR="00363F0E" w:rsidRPr="00742156">
        <w:rPr>
          <w:iCs/>
          <w:u w:val="single"/>
        </w:rPr>
        <w:t>mikroangiopati</w:t>
      </w:r>
      <w:proofErr w:type="spellEnd"/>
      <w:r w:rsidR="00363F0E" w:rsidRPr="00742156">
        <w:rPr>
          <w:iCs/>
          <w:u w:val="single"/>
        </w:rPr>
        <w:t>)</w:t>
      </w:r>
    </w:p>
    <w:bookmarkEnd w:id="1"/>
    <w:p w14:paraId="3412C25F" w14:textId="509D762B" w:rsidR="00E72C7F" w:rsidRPr="00D2163B" w:rsidRDefault="00E72C7F" w:rsidP="008450D4">
      <w:pPr>
        <w:pStyle w:val="BodytextAgency"/>
        <w:spacing w:before="120"/>
        <w:jc w:val="both"/>
        <w:rPr>
          <w:iCs/>
        </w:rPr>
      </w:pPr>
    </w:p>
    <w:sectPr w:rsidR="00E72C7F" w:rsidRPr="00D2163B" w:rsidSect="00C7258D">
      <w:footerReference w:type="default" r:id="rId12"/>
      <w:headerReference w:type="first" r:id="rId13"/>
      <w:footerReference w:type="first" r:id="rId14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BC2B" w14:textId="77777777" w:rsidR="00BE5DF8" w:rsidRDefault="00BE5DF8">
      <w:r>
        <w:separator/>
      </w:r>
    </w:p>
  </w:endnote>
  <w:endnote w:type="continuationSeparator" w:id="0">
    <w:p w14:paraId="04944920" w14:textId="77777777" w:rsidR="00BE5DF8" w:rsidRDefault="00BE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872AE0" w14:paraId="0DB1CCDA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DB1CCD9" w14:textId="77777777" w:rsidR="005C04A5" w:rsidRDefault="005C04A5">
          <w:pPr>
            <w:pStyle w:val="FooterAgency"/>
          </w:pPr>
        </w:p>
      </w:tc>
    </w:tr>
    <w:tr w:rsidR="00872AE0" w:rsidRPr="00DE4C8A" w14:paraId="0DB1CCDD" w14:textId="77777777">
      <w:tc>
        <w:tcPr>
          <w:tcW w:w="3291" w:type="pct"/>
          <w:tcMar>
            <w:left w:w="0" w:type="dxa"/>
            <w:right w:w="0" w:type="dxa"/>
          </w:tcMar>
        </w:tcPr>
        <w:p w14:paraId="0DB1CCDB" w14:textId="13499631" w:rsidR="005C04A5" w:rsidRPr="00DE4C8A" w:rsidRDefault="009829D4">
          <w:pPr>
            <w:pStyle w:val="FooterAgency"/>
          </w:pPr>
          <w:r>
            <w:rPr>
              <w:szCs w:val="15"/>
            </w:rPr>
            <w:fldChar w:fldCharType="begin"/>
          </w:r>
          <w:r w:rsidRPr="00DE4C8A">
            <w:rPr>
              <w:szCs w:val="15"/>
            </w:rPr>
            <w:instrText xml:space="preserve"> IF </w:instrText>
          </w:r>
          <w:r w:rsidR="00B146B5">
            <w:fldChar w:fldCharType="begin"/>
          </w:r>
          <w:r w:rsidRPr="00DE4C8A">
            <w:instrText xml:space="preserve"> STYLEREF  "Doc title (Agency)"  \* MERGEFORMAT </w:instrText>
          </w:r>
          <w:r w:rsidR="00B146B5">
            <w:fldChar w:fldCharType="separate"/>
          </w:r>
          <w:r w:rsidR="00C77F45" w:rsidRPr="00C77F45">
            <w:rPr>
              <w:b/>
              <w:bCs/>
              <w:noProof/>
            </w:rPr>
            <w:instrText>Oppdatering av produktinformasjon - Anbefaling fra PRAC etter signalutredning</w:instrText>
          </w:r>
          <w:r w:rsidR="00B146B5">
            <w:rPr>
              <w:noProof/>
            </w:rPr>
            <w:fldChar w:fldCharType="end"/>
          </w:r>
          <w:r w:rsidRPr="00DE4C8A">
            <w:rPr>
              <w:szCs w:val="15"/>
            </w:rPr>
            <w:instrText xml:space="preserve"> &lt;&gt; "Error*"</w:instrText>
          </w:r>
          <w:r w:rsidR="00B146B5">
            <w:fldChar w:fldCharType="begin"/>
          </w:r>
          <w:r w:rsidRPr="00DE4C8A">
            <w:instrText xml:space="preserve"> STYLEREF  "Doc title (Agency)"  \* MERGEFORMAT </w:instrText>
          </w:r>
          <w:r w:rsidR="00B146B5">
            <w:fldChar w:fldCharType="separate"/>
          </w:r>
          <w:r w:rsidR="00C77F45" w:rsidRPr="00C77F45">
            <w:rPr>
              <w:b/>
              <w:bCs/>
              <w:noProof/>
            </w:rPr>
            <w:instrText>Oppdatering av produktinformasjon - Anbefaling fra PRAC etter signalutredning</w:instrText>
          </w:r>
          <w:r w:rsidR="00B146B5">
            <w:rPr>
              <w:noProof/>
            </w:rPr>
            <w:fldChar w:fldCharType="end"/>
          </w:r>
          <w:r w:rsidRPr="00DE4C8A"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C77F45" w:rsidRPr="00C77F45">
            <w:rPr>
              <w:noProof/>
            </w:rPr>
            <w:t>Oppdatering av produktinformasjon - Anbefaling fra PRAC etter signalutredning</w:t>
          </w:r>
          <w:r>
            <w:rPr>
              <w:szCs w:val="15"/>
            </w:rPr>
            <w:fldChar w:fldCharType="end"/>
          </w:r>
          <w:r w:rsidRPr="00DE4C8A"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0DB1CCDC" w14:textId="77777777" w:rsidR="005C04A5" w:rsidRPr="00DE4C8A" w:rsidRDefault="005C04A5">
          <w:pPr>
            <w:pStyle w:val="FooterAgency"/>
          </w:pPr>
        </w:p>
      </w:tc>
    </w:tr>
    <w:tr w:rsidR="00557513" w14:paraId="0DB1CCE0" w14:textId="77777777">
      <w:tc>
        <w:tcPr>
          <w:tcW w:w="3291" w:type="pct"/>
          <w:tcMar>
            <w:left w:w="0" w:type="dxa"/>
            <w:right w:w="0" w:type="dxa"/>
          </w:tcMar>
        </w:tcPr>
        <w:p w14:paraId="0DB1CCDE" w14:textId="16EEA9B1" w:rsidR="00557513" w:rsidRDefault="00557513" w:rsidP="00557513">
          <w:pPr>
            <w:pStyle w:val="FooterAgency"/>
          </w:pPr>
          <w:r>
            <w:rPr>
              <w:szCs w:val="15"/>
            </w:rPr>
            <w:t>EMA/PRAC/1401/2026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0DB1CCDF" w14:textId="77777777" w:rsidR="00557513" w:rsidRDefault="00557513" w:rsidP="00557513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14:paraId="0DB1CCE1" w14:textId="77777777" w:rsidR="005C04A5" w:rsidRDefault="005C04A5" w:rsidP="005C04A5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872AE0" w14:paraId="0DB1CCE4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DB1CCE3" w14:textId="77777777" w:rsidR="005C04A5" w:rsidRDefault="005C04A5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872AE0" w14:paraId="0DB1CCED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0DB1CCE5" w14:textId="77777777" w:rsidR="005C04A5" w:rsidRPr="00333F3F" w:rsidRDefault="009829D4">
          <w:pPr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</w:pPr>
          <w:r w:rsidRPr="00333F3F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US"/>
            </w:rPr>
            <w:t xml:space="preserve">Official </w:t>
          </w:r>
          <w:proofErr w:type="gramStart"/>
          <w:r w:rsidRPr="00333F3F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US"/>
            </w:rPr>
            <w:t>address</w:t>
          </w:r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 Domenico</w:t>
          </w:r>
          <w:proofErr w:type="gramEnd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Scarlattilaan </w:t>
          </w:r>
          <w:proofErr w:type="gramStart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6  </w:t>
          </w:r>
          <w:r w:rsidRPr="00333F3F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US"/>
            </w:rPr>
            <w:t>●</w:t>
          </w:r>
          <w:proofErr w:type="gramEnd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 1083 HS </w:t>
          </w:r>
          <w:proofErr w:type="gramStart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Amsterdam  </w:t>
          </w:r>
          <w:r w:rsidRPr="00333F3F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US"/>
            </w:rPr>
            <w:t>●</w:t>
          </w:r>
          <w:proofErr w:type="gramEnd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872AE0" w14:paraId="0DB1CCE8" w14:textId="77777777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DB1CCE6" w14:textId="77777777" w:rsidR="005C04A5" w:rsidRPr="00333F3F" w:rsidRDefault="009829D4">
                <w:pPr>
                  <w:jc w:val="right"/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</w:pPr>
                <w:r w:rsidRPr="00333F3F">
                  <w:rPr>
                    <w:rFonts w:ascii="Verdana" w:eastAsia="Verdana" w:hAnsi="Verdana" w:cs="Verdana"/>
                    <w:color w:val="6D6F71"/>
                    <w:sz w:val="11"/>
                    <w:szCs w:val="11"/>
                    <w:lang w:val="en-US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0DB1CCE7" w14:textId="77777777" w:rsidR="005C04A5" w:rsidRDefault="009829D4">
                <w:pPr>
                  <w:jc w:val="right"/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ascii="Verdana" w:eastAsia="Verdana" w:hAnsi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0DB1CCFD" wp14:editId="0DB1CCFE">
                      <wp:extent cx="390525" cy="266700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7519408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72AE0" w14:paraId="0DB1CCEB" w14:textId="77777777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0DB1CCE9" w14:textId="77777777" w:rsidR="005C04A5" w:rsidRDefault="005C04A5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0DB1CCEA" w14:textId="77777777" w:rsidR="005C04A5" w:rsidRDefault="005C04A5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0DB1CCEC" w14:textId="77777777" w:rsidR="005C04A5" w:rsidRDefault="005C04A5">
          <w:pPr>
            <w:widowControl w:val="0"/>
            <w:adjustRightInd w:val="0"/>
            <w:jc w:val="right"/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872AE0" w14:paraId="0DB1CCF5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872AE0" w:rsidRPr="00C77F45" w14:paraId="0DB1CCEF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0DB1CCEE" w14:textId="77777777" w:rsidR="005C04A5" w:rsidRPr="00333F3F" w:rsidRDefault="009829D4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</w:pPr>
                <w:r w:rsidRPr="00333F3F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US"/>
                  </w:rPr>
                  <w:t xml:space="preserve">Address for visits and </w:t>
                </w:r>
                <w:proofErr w:type="gramStart"/>
                <w:r w:rsidRPr="00333F3F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US"/>
                  </w:rPr>
                  <w:t>deliveries</w:t>
                </w:r>
                <w:r w:rsidRPr="00333F3F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  <w:t xml:space="preserve">  Refer</w:t>
                </w:r>
                <w:proofErr w:type="gramEnd"/>
                <w:r w:rsidRPr="00333F3F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  <w:t xml:space="preserve"> to </w:t>
                </w:r>
                <w:r w:rsidRPr="00333F3F">
                  <w:rPr>
                    <w:rFonts w:ascii="Verdana" w:eastAsia="Verdana" w:hAnsi="Verdana" w:cs="Verdana"/>
                    <w:color w:val="808080"/>
                    <w:sz w:val="14"/>
                    <w:szCs w:val="14"/>
                    <w:lang w:val="en-US"/>
                  </w:rPr>
                  <w:t xml:space="preserve">www.ema.europa.eu/how-to-find-us </w:t>
                </w:r>
              </w:p>
            </w:tc>
          </w:tr>
          <w:tr w:rsidR="00872AE0" w14:paraId="0DB1CCF2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0DB1CCF0" w14:textId="77777777" w:rsidR="005C04A5" w:rsidRPr="00333F3F" w:rsidRDefault="009829D4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</w:pPr>
                <w:r w:rsidRPr="00333F3F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US"/>
                  </w:rPr>
                  <w:t xml:space="preserve">Send us a </w:t>
                </w:r>
                <w:proofErr w:type="gramStart"/>
                <w:r w:rsidRPr="00333F3F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US"/>
                  </w:rPr>
                  <w:t xml:space="preserve">question  </w:t>
                </w:r>
                <w:r w:rsidRPr="00333F3F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  <w:t>Go</w:t>
                </w:r>
                <w:proofErr w:type="gramEnd"/>
                <w:r w:rsidRPr="00333F3F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  <w:t xml:space="preserve"> to </w:t>
                </w:r>
                <w:r w:rsidRPr="00333F3F">
                  <w:rPr>
                    <w:rFonts w:ascii="Verdana" w:eastAsia="Verdana" w:hAnsi="Verdana" w:cs="Verdana"/>
                    <w:color w:val="808080"/>
                    <w:sz w:val="14"/>
                    <w:szCs w:val="14"/>
                    <w:lang w:val="en-US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0DB1CCF1" w14:textId="77777777" w:rsidR="005C04A5" w:rsidRDefault="009829D4">
                <w:pPr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</w:rPr>
                </w:pPr>
                <w:r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0DB1CCF3" w14:textId="77777777" w:rsidR="005C04A5" w:rsidRDefault="005C04A5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0DB1CCF4" w14:textId="77777777" w:rsidR="005C04A5" w:rsidRDefault="005C04A5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872AE0" w14:paraId="0DB1CCF7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0DB1CCF6" w14:textId="77777777" w:rsidR="005C04A5" w:rsidRDefault="005C04A5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872AE0" w:rsidRPr="00C77F45" w14:paraId="0DB1CCF9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0DB1CCF8" w14:textId="7A38DCC3" w:rsidR="005C04A5" w:rsidRPr="00333F3F" w:rsidRDefault="009829D4">
          <w:pPr>
            <w:jc w:val="center"/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</w:pPr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© European Medicines Agency, </w:t>
          </w:r>
          <w:r w:rsidR="00AE2DA1"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>202</w:t>
          </w:r>
          <w:r w:rsidR="00D04F1C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>5</w:t>
          </w:r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. Reproduction is </w:t>
          </w:r>
          <w:proofErr w:type="spellStart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>authorised</w:t>
          </w:r>
          <w:proofErr w:type="spellEnd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provided the source is acknowledged.</w:t>
          </w:r>
        </w:p>
      </w:tc>
    </w:tr>
  </w:tbl>
  <w:p w14:paraId="0DB1CCFA" w14:textId="77777777" w:rsidR="005C04A5" w:rsidRPr="00333F3F" w:rsidRDefault="005C04A5" w:rsidP="005C04A5">
    <w:pPr>
      <w:pStyle w:val="FooterAgency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866D" w14:textId="77777777" w:rsidR="00BE5DF8" w:rsidRDefault="00BE5DF8">
      <w:r>
        <w:separator/>
      </w:r>
    </w:p>
  </w:footnote>
  <w:footnote w:type="continuationSeparator" w:id="0">
    <w:p w14:paraId="717143B0" w14:textId="77777777" w:rsidR="00BE5DF8" w:rsidRDefault="00BE5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CCE2" w14:textId="77777777" w:rsidR="005C04A5" w:rsidRDefault="009829D4" w:rsidP="00B636AF">
    <w:pPr>
      <w:pStyle w:val="HeaderAgency"/>
      <w:jc w:val="center"/>
    </w:pPr>
    <w:r>
      <w:rPr>
        <w:noProof/>
      </w:rPr>
      <w:drawing>
        <wp:inline distT="0" distB="0" distL="0" distR="0" wp14:anchorId="0DB1CCFB" wp14:editId="0DB1CCFC">
          <wp:extent cx="3562350" cy="180022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960596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EE2C1C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3A186F99"/>
    <w:multiLevelType w:val="hybridMultilevel"/>
    <w:tmpl w:val="485C80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C1778"/>
    <w:multiLevelType w:val="hybridMultilevel"/>
    <w:tmpl w:val="F39E7C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134C"/>
    <w:multiLevelType w:val="hybridMultilevel"/>
    <w:tmpl w:val="0A4411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66849"/>
    <w:multiLevelType w:val="singleLevel"/>
    <w:tmpl w:val="AD04EE68"/>
    <w:lvl w:ilvl="0">
      <w:start w:val="1"/>
      <w:numFmt w:val="bullet"/>
      <w:pStyle w:val="EMEABodyTextIn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A6D7BE3"/>
    <w:multiLevelType w:val="hybridMultilevel"/>
    <w:tmpl w:val="87286986"/>
    <w:lvl w:ilvl="0" w:tplc="1736B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48D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EC5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8E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CAD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C5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4D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AF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8C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EDA5E06"/>
    <w:multiLevelType w:val="multilevel"/>
    <w:tmpl w:val="C120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219491">
    <w:abstractNumId w:val="1"/>
  </w:num>
  <w:num w:numId="2" w16cid:durableId="864443425">
    <w:abstractNumId w:val="4"/>
  </w:num>
  <w:num w:numId="3" w16cid:durableId="2099981246">
    <w:abstractNumId w:val="3"/>
  </w:num>
  <w:num w:numId="4" w16cid:durableId="408886589">
    <w:abstractNumId w:val="2"/>
  </w:num>
  <w:num w:numId="5" w16cid:durableId="1725565043">
    <w:abstractNumId w:val="10"/>
  </w:num>
  <w:num w:numId="6" w16cid:durableId="786654715">
    <w:abstractNumId w:val="8"/>
  </w:num>
  <w:num w:numId="7" w16cid:durableId="636840599">
    <w:abstractNumId w:val="0"/>
  </w:num>
  <w:num w:numId="8" w16cid:durableId="1188561507">
    <w:abstractNumId w:val="10"/>
  </w:num>
  <w:num w:numId="9" w16cid:durableId="1787116205">
    <w:abstractNumId w:val="9"/>
  </w:num>
  <w:num w:numId="10" w16cid:durableId="535310837">
    <w:abstractNumId w:val="6"/>
  </w:num>
  <w:num w:numId="11" w16cid:durableId="1721785415">
    <w:abstractNumId w:val="7"/>
  </w:num>
  <w:num w:numId="12" w16cid:durableId="1228765961">
    <w:abstractNumId w:val="5"/>
  </w:num>
  <w:num w:numId="13" w16cid:durableId="880508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A872D4"/>
    <w:rsid w:val="000004F0"/>
    <w:rsid w:val="00001A72"/>
    <w:rsid w:val="00006A65"/>
    <w:rsid w:val="00006BE9"/>
    <w:rsid w:val="00007362"/>
    <w:rsid w:val="000137EF"/>
    <w:rsid w:val="00014C20"/>
    <w:rsid w:val="00015A27"/>
    <w:rsid w:val="00015B6C"/>
    <w:rsid w:val="0001787D"/>
    <w:rsid w:val="00020E94"/>
    <w:rsid w:val="0002497A"/>
    <w:rsid w:val="000258C4"/>
    <w:rsid w:val="00027FC1"/>
    <w:rsid w:val="00034C7D"/>
    <w:rsid w:val="00034D76"/>
    <w:rsid w:val="00041293"/>
    <w:rsid w:val="000417CA"/>
    <w:rsid w:val="000434BD"/>
    <w:rsid w:val="0004472F"/>
    <w:rsid w:val="00045BBC"/>
    <w:rsid w:val="000461DF"/>
    <w:rsid w:val="00051B62"/>
    <w:rsid w:val="00053DC6"/>
    <w:rsid w:val="00054F28"/>
    <w:rsid w:val="00056CA8"/>
    <w:rsid w:val="000573A8"/>
    <w:rsid w:val="00060136"/>
    <w:rsid w:val="000630B6"/>
    <w:rsid w:val="00065BBE"/>
    <w:rsid w:val="000662B8"/>
    <w:rsid w:val="000667B8"/>
    <w:rsid w:val="0006691F"/>
    <w:rsid w:val="00070471"/>
    <w:rsid w:val="00080A10"/>
    <w:rsid w:val="00081A3E"/>
    <w:rsid w:val="00085A04"/>
    <w:rsid w:val="00086C6D"/>
    <w:rsid w:val="00087732"/>
    <w:rsid w:val="00087F19"/>
    <w:rsid w:val="000911E7"/>
    <w:rsid w:val="000925F6"/>
    <w:rsid w:val="000929C6"/>
    <w:rsid w:val="00095ED0"/>
    <w:rsid w:val="000964F5"/>
    <w:rsid w:val="000966E2"/>
    <w:rsid w:val="0009708C"/>
    <w:rsid w:val="000A186F"/>
    <w:rsid w:val="000B13FC"/>
    <w:rsid w:val="000B1CCC"/>
    <w:rsid w:val="000B48FF"/>
    <w:rsid w:val="000B5A28"/>
    <w:rsid w:val="000B7195"/>
    <w:rsid w:val="000B7EE2"/>
    <w:rsid w:val="000C290B"/>
    <w:rsid w:val="000C3D04"/>
    <w:rsid w:val="000C5C29"/>
    <w:rsid w:val="000C61C7"/>
    <w:rsid w:val="000D2735"/>
    <w:rsid w:val="000D312B"/>
    <w:rsid w:val="000D4E31"/>
    <w:rsid w:val="000D55D8"/>
    <w:rsid w:val="000D6DAF"/>
    <w:rsid w:val="000E1DCC"/>
    <w:rsid w:val="000E2DF5"/>
    <w:rsid w:val="000E440D"/>
    <w:rsid w:val="000E5AFE"/>
    <w:rsid w:val="000F29E0"/>
    <w:rsid w:val="000F30D1"/>
    <w:rsid w:val="000F4FF5"/>
    <w:rsid w:val="000F5370"/>
    <w:rsid w:val="000F7D69"/>
    <w:rsid w:val="0010021B"/>
    <w:rsid w:val="001032D3"/>
    <w:rsid w:val="001038AD"/>
    <w:rsid w:val="0010550B"/>
    <w:rsid w:val="00107593"/>
    <w:rsid w:val="00110BAC"/>
    <w:rsid w:val="001114E5"/>
    <w:rsid w:val="00111AA3"/>
    <w:rsid w:val="00114237"/>
    <w:rsid w:val="00121F63"/>
    <w:rsid w:val="00122C28"/>
    <w:rsid w:val="00124AD3"/>
    <w:rsid w:val="001254D9"/>
    <w:rsid w:val="00127175"/>
    <w:rsid w:val="0012797F"/>
    <w:rsid w:val="00132845"/>
    <w:rsid w:val="00135BC0"/>
    <w:rsid w:val="00137B2D"/>
    <w:rsid w:val="00142EF8"/>
    <w:rsid w:val="00144208"/>
    <w:rsid w:val="001443BB"/>
    <w:rsid w:val="00145C4C"/>
    <w:rsid w:val="001462D1"/>
    <w:rsid w:val="001503FB"/>
    <w:rsid w:val="001522D3"/>
    <w:rsid w:val="001530EC"/>
    <w:rsid w:val="00153F22"/>
    <w:rsid w:val="0016177F"/>
    <w:rsid w:val="00161C0F"/>
    <w:rsid w:val="00162A71"/>
    <w:rsid w:val="00165EEE"/>
    <w:rsid w:val="00166E32"/>
    <w:rsid w:val="001703A8"/>
    <w:rsid w:val="001711DA"/>
    <w:rsid w:val="00171291"/>
    <w:rsid w:val="001715B2"/>
    <w:rsid w:val="00172652"/>
    <w:rsid w:val="00172E42"/>
    <w:rsid w:val="00174F37"/>
    <w:rsid w:val="00175AFE"/>
    <w:rsid w:val="0017699A"/>
    <w:rsid w:val="001825E4"/>
    <w:rsid w:val="001856FF"/>
    <w:rsid w:val="001869B1"/>
    <w:rsid w:val="00186CB6"/>
    <w:rsid w:val="00187CE7"/>
    <w:rsid w:val="00187CF2"/>
    <w:rsid w:val="00190B98"/>
    <w:rsid w:val="00195217"/>
    <w:rsid w:val="001A4552"/>
    <w:rsid w:val="001A4664"/>
    <w:rsid w:val="001B033B"/>
    <w:rsid w:val="001B19EA"/>
    <w:rsid w:val="001B1F9B"/>
    <w:rsid w:val="001B3086"/>
    <w:rsid w:val="001B55D8"/>
    <w:rsid w:val="001B6C78"/>
    <w:rsid w:val="001C3700"/>
    <w:rsid w:val="001C4ECF"/>
    <w:rsid w:val="001C598F"/>
    <w:rsid w:val="001C74D6"/>
    <w:rsid w:val="001D0875"/>
    <w:rsid w:val="001D0CAF"/>
    <w:rsid w:val="001D1343"/>
    <w:rsid w:val="001D19C3"/>
    <w:rsid w:val="001D5CA1"/>
    <w:rsid w:val="001D742D"/>
    <w:rsid w:val="001D7465"/>
    <w:rsid w:val="001E313F"/>
    <w:rsid w:val="001E4ED4"/>
    <w:rsid w:val="001E736A"/>
    <w:rsid w:val="001F01BC"/>
    <w:rsid w:val="001F1500"/>
    <w:rsid w:val="001F28C1"/>
    <w:rsid w:val="001F678E"/>
    <w:rsid w:val="001F6C21"/>
    <w:rsid w:val="00202B2C"/>
    <w:rsid w:val="00203271"/>
    <w:rsid w:val="00205CC0"/>
    <w:rsid w:val="00206017"/>
    <w:rsid w:val="00207C64"/>
    <w:rsid w:val="00210758"/>
    <w:rsid w:val="0021571D"/>
    <w:rsid w:val="00216A0F"/>
    <w:rsid w:val="00221A64"/>
    <w:rsid w:val="00221B07"/>
    <w:rsid w:val="0022453D"/>
    <w:rsid w:val="00226FC5"/>
    <w:rsid w:val="0023409C"/>
    <w:rsid w:val="002345E3"/>
    <w:rsid w:val="00235160"/>
    <w:rsid w:val="00236066"/>
    <w:rsid w:val="00236984"/>
    <w:rsid w:val="0024073A"/>
    <w:rsid w:val="002425B9"/>
    <w:rsid w:val="00243C8D"/>
    <w:rsid w:val="00244AC6"/>
    <w:rsid w:val="00245798"/>
    <w:rsid w:val="00246E03"/>
    <w:rsid w:val="0025191C"/>
    <w:rsid w:val="00251B9B"/>
    <w:rsid w:val="0025385F"/>
    <w:rsid w:val="00254317"/>
    <w:rsid w:val="0025490F"/>
    <w:rsid w:val="00255252"/>
    <w:rsid w:val="00255EE4"/>
    <w:rsid w:val="00257897"/>
    <w:rsid w:val="00261EA0"/>
    <w:rsid w:val="002642A0"/>
    <w:rsid w:val="002672EA"/>
    <w:rsid w:val="00267C9F"/>
    <w:rsid w:val="002708E8"/>
    <w:rsid w:val="00271C09"/>
    <w:rsid w:val="00273A65"/>
    <w:rsid w:val="002812AC"/>
    <w:rsid w:val="0028187A"/>
    <w:rsid w:val="00281D27"/>
    <w:rsid w:val="00281DE1"/>
    <w:rsid w:val="002847BA"/>
    <w:rsid w:val="002903BF"/>
    <w:rsid w:val="00290477"/>
    <w:rsid w:val="0029114A"/>
    <w:rsid w:val="00297CAD"/>
    <w:rsid w:val="002A08F0"/>
    <w:rsid w:val="002A35ED"/>
    <w:rsid w:val="002A5270"/>
    <w:rsid w:val="002A7794"/>
    <w:rsid w:val="002B06B0"/>
    <w:rsid w:val="002B0CF6"/>
    <w:rsid w:val="002B15CD"/>
    <w:rsid w:val="002B2A72"/>
    <w:rsid w:val="002B2EC3"/>
    <w:rsid w:val="002B3053"/>
    <w:rsid w:val="002B5853"/>
    <w:rsid w:val="002B7B4B"/>
    <w:rsid w:val="002C0FEB"/>
    <w:rsid w:val="002C164D"/>
    <w:rsid w:val="002C3786"/>
    <w:rsid w:val="002C42D0"/>
    <w:rsid w:val="002C5B12"/>
    <w:rsid w:val="002C7E37"/>
    <w:rsid w:val="002D0D33"/>
    <w:rsid w:val="002D487A"/>
    <w:rsid w:val="002D5A4B"/>
    <w:rsid w:val="002D6CCD"/>
    <w:rsid w:val="002D7502"/>
    <w:rsid w:val="002E0467"/>
    <w:rsid w:val="002E6645"/>
    <w:rsid w:val="002E6AD5"/>
    <w:rsid w:val="002E7ADC"/>
    <w:rsid w:val="002F417D"/>
    <w:rsid w:val="002F4879"/>
    <w:rsid w:val="002F5311"/>
    <w:rsid w:val="002F605E"/>
    <w:rsid w:val="002F688A"/>
    <w:rsid w:val="00303C07"/>
    <w:rsid w:val="003075BD"/>
    <w:rsid w:val="00311703"/>
    <w:rsid w:val="00313989"/>
    <w:rsid w:val="00315B7D"/>
    <w:rsid w:val="00316F94"/>
    <w:rsid w:val="00317857"/>
    <w:rsid w:val="0032022C"/>
    <w:rsid w:val="003216B6"/>
    <w:rsid w:val="00321DB2"/>
    <w:rsid w:val="00325DC0"/>
    <w:rsid w:val="00326266"/>
    <w:rsid w:val="0033146E"/>
    <w:rsid w:val="00331B16"/>
    <w:rsid w:val="003324DD"/>
    <w:rsid w:val="00333F3F"/>
    <w:rsid w:val="003400D6"/>
    <w:rsid w:val="00340F7E"/>
    <w:rsid w:val="00343070"/>
    <w:rsid w:val="003438DC"/>
    <w:rsid w:val="0034400B"/>
    <w:rsid w:val="00344895"/>
    <w:rsid w:val="00345C0E"/>
    <w:rsid w:val="00345D6E"/>
    <w:rsid w:val="00352EBE"/>
    <w:rsid w:val="003549C1"/>
    <w:rsid w:val="00356BC6"/>
    <w:rsid w:val="00361069"/>
    <w:rsid w:val="00362DE5"/>
    <w:rsid w:val="00363356"/>
    <w:rsid w:val="00363F0E"/>
    <w:rsid w:val="00364F80"/>
    <w:rsid w:val="00371200"/>
    <w:rsid w:val="00371986"/>
    <w:rsid w:val="003735A5"/>
    <w:rsid w:val="003752FD"/>
    <w:rsid w:val="0037572B"/>
    <w:rsid w:val="00382197"/>
    <w:rsid w:val="003830A3"/>
    <w:rsid w:val="00385855"/>
    <w:rsid w:val="00390773"/>
    <w:rsid w:val="00391DDC"/>
    <w:rsid w:val="00392269"/>
    <w:rsid w:val="0039287D"/>
    <w:rsid w:val="00395133"/>
    <w:rsid w:val="003960DB"/>
    <w:rsid w:val="00396463"/>
    <w:rsid w:val="003A04B1"/>
    <w:rsid w:val="003A2999"/>
    <w:rsid w:val="003A4761"/>
    <w:rsid w:val="003A6DF1"/>
    <w:rsid w:val="003A70B2"/>
    <w:rsid w:val="003A7E95"/>
    <w:rsid w:val="003B185A"/>
    <w:rsid w:val="003B2642"/>
    <w:rsid w:val="003B2D11"/>
    <w:rsid w:val="003B5F0C"/>
    <w:rsid w:val="003C1473"/>
    <w:rsid w:val="003C343C"/>
    <w:rsid w:val="003D1CC6"/>
    <w:rsid w:val="003D2280"/>
    <w:rsid w:val="003D24BE"/>
    <w:rsid w:val="003D3DAE"/>
    <w:rsid w:val="003D5D68"/>
    <w:rsid w:val="003D71FB"/>
    <w:rsid w:val="003D77D4"/>
    <w:rsid w:val="003E1AEE"/>
    <w:rsid w:val="003E2129"/>
    <w:rsid w:val="003F18A7"/>
    <w:rsid w:val="003F6752"/>
    <w:rsid w:val="003F6D7E"/>
    <w:rsid w:val="004001E2"/>
    <w:rsid w:val="00407860"/>
    <w:rsid w:val="00411700"/>
    <w:rsid w:val="00412345"/>
    <w:rsid w:val="00413E85"/>
    <w:rsid w:val="00417832"/>
    <w:rsid w:val="004200E5"/>
    <w:rsid w:val="00420842"/>
    <w:rsid w:val="00421CF0"/>
    <w:rsid w:val="004228EF"/>
    <w:rsid w:val="004253C8"/>
    <w:rsid w:val="004261EA"/>
    <w:rsid w:val="004269CE"/>
    <w:rsid w:val="004303A9"/>
    <w:rsid w:val="00433DD4"/>
    <w:rsid w:val="0043722B"/>
    <w:rsid w:val="00440CB0"/>
    <w:rsid w:val="004421C1"/>
    <w:rsid w:val="00443B25"/>
    <w:rsid w:val="004442BC"/>
    <w:rsid w:val="00444609"/>
    <w:rsid w:val="004453D7"/>
    <w:rsid w:val="00446C89"/>
    <w:rsid w:val="00451B8D"/>
    <w:rsid w:val="00462697"/>
    <w:rsid w:val="00462FA5"/>
    <w:rsid w:val="00463AAA"/>
    <w:rsid w:val="00463B43"/>
    <w:rsid w:val="00464E7D"/>
    <w:rsid w:val="00471E38"/>
    <w:rsid w:val="004724AA"/>
    <w:rsid w:val="004733DA"/>
    <w:rsid w:val="004765C4"/>
    <w:rsid w:val="004817B1"/>
    <w:rsid w:val="0048381D"/>
    <w:rsid w:val="0048434A"/>
    <w:rsid w:val="00484479"/>
    <w:rsid w:val="00486D17"/>
    <w:rsid w:val="00487D93"/>
    <w:rsid w:val="004901DA"/>
    <w:rsid w:val="00490621"/>
    <w:rsid w:val="0049243F"/>
    <w:rsid w:val="0049662E"/>
    <w:rsid w:val="00496B5E"/>
    <w:rsid w:val="00497DAC"/>
    <w:rsid w:val="004A018D"/>
    <w:rsid w:val="004A1674"/>
    <w:rsid w:val="004A43E6"/>
    <w:rsid w:val="004B1547"/>
    <w:rsid w:val="004B46B0"/>
    <w:rsid w:val="004B5839"/>
    <w:rsid w:val="004B6E14"/>
    <w:rsid w:val="004C195A"/>
    <w:rsid w:val="004C1D5E"/>
    <w:rsid w:val="004C21F9"/>
    <w:rsid w:val="004C2F2D"/>
    <w:rsid w:val="004C3C9F"/>
    <w:rsid w:val="004C495D"/>
    <w:rsid w:val="004D0272"/>
    <w:rsid w:val="004D4CB8"/>
    <w:rsid w:val="004E1076"/>
    <w:rsid w:val="004E3091"/>
    <w:rsid w:val="004F435A"/>
    <w:rsid w:val="004F5A00"/>
    <w:rsid w:val="00500FE1"/>
    <w:rsid w:val="005015A0"/>
    <w:rsid w:val="0050434A"/>
    <w:rsid w:val="005124A0"/>
    <w:rsid w:val="0051281A"/>
    <w:rsid w:val="00512A78"/>
    <w:rsid w:val="00512F9C"/>
    <w:rsid w:val="00514025"/>
    <w:rsid w:val="00514A44"/>
    <w:rsid w:val="00517C89"/>
    <w:rsid w:val="005235F7"/>
    <w:rsid w:val="005258EA"/>
    <w:rsid w:val="00527E47"/>
    <w:rsid w:val="00544AF5"/>
    <w:rsid w:val="00546108"/>
    <w:rsid w:val="00547B66"/>
    <w:rsid w:val="00552738"/>
    <w:rsid w:val="005545C4"/>
    <w:rsid w:val="00554A07"/>
    <w:rsid w:val="0055637C"/>
    <w:rsid w:val="00557513"/>
    <w:rsid w:val="005611CE"/>
    <w:rsid w:val="00564B47"/>
    <w:rsid w:val="00570E67"/>
    <w:rsid w:val="00574E06"/>
    <w:rsid w:val="00576BDD"/>
    <w:rsid w:val="00581219"/>
    <w:rsid w:val="005837A4"/>
    <w:rsid w:val="0058521E"/>
    <w:rsid w:val="00585874"/>
    <w:rsid w:val="00590E54"/>
    <w:rsid w:val="00591840"/>
    <w:rsid w:val="005936D5"/>
    <w:rsid w:val="00595093"/>
    <w:rsid w:val="0059521F"/>
    <w:rsid w:val="0059549F"/>
    <w:rsid w:val="005A16DF"/>
    <w:rsid w:val="005A3A10"/>
    <w:rsid w:val="005A55A9"/>
    <w:rsid w:val="005A60C9"/>
    <w:rsid w:val="005A6B19"/>
    <w:rsid w:val="005A79E2"/>
    <w:rsid w:val="005B0D66"/>
    <w:rsid w:val="005B327E"/>
    <w:rsid w:val="005B34A9"/>
    <w:rsid w:val="005B6350"/>
    <w:rsid w:val="005B6B08"/>
    <w:rsid w:val="005B6C5B"/>
    <w:rsid w:val="005B709A"/>
    <w:rsid w:val="005C04A5"/>
    <w:rsid w:val="005C2FA0"/>
    <w:rsid w:val="005C5198"/>
    <w:rsid w:val="005C7841"/>
    <w:rsid w:val="005D0A0F"/>
    <w:rsid w:val="005D0CE2"/>
    <w:rsid w:val="005D3FBB"/>
    <w:rsid w:val="005D5B84"/>
    <w:rsid w:val="005D5C92"/>
    <w:rsid w:val="005E2AEA"/>
    <w:rsid w:val="005E30A1"/>
    <w:rsid w:val="005E3908"/>
    <w:rsid w:val="005E5928"/>
    <w:rsid w:val="005E6E6F"/>
    <w:rsid w:val="005E76C4"/>
    <w:rsid w:val="005F008B"/>
    <w:rsid w:val="005F06FE"/>
    <w:rsid w:val="005F25F3"/>
    <w:rsid w:val="005F2E64"/>
    <w:rsid w:val="005F42C0"/>
    <w:rsid w:val="005F7CBF"/>
    <w:rsid w:val="0060354F"/>
    <w:rsid w:val="00603D11"/>
    <w:rsid w:val="006045F6"/>
    <w:rsid w:val="00604BFC"/>
    <w:rsid w:val="00606B64"/>
    <w:rsid w:val="00607BDB"/>
    <w:rsid w:val="00607F50"/>
    <w:rsid w:val="0061072E"/>
    <w:rsid w:val="00615117"/>
    <w:rsid w:val="0061613A"/>
    <w:rsid w:val="0061640F"/>
    <w:rsid w:val="006165B3"/>
    <w:rsid w:val="006207EE"/>
    <w:rsid w:val="0062102A"/>
    <w:rsid w:val="00621474"/>
    <w:rsid w:val="00624140"/>
    <w:rsid w:val="0063091E"/>
    <w:rsid w:val="0063154D"/>
    <w:rsid w:val="0063181B"/>
    <w:rsid w:val="0063205A"/>
    <w:rsid w:val="00636806"/>
    <w:rsid w:val="00641E2D"/>
    <w:rsid w:val="00642875"/>
    <w:rsid w:val="00651C62"/>
    <w:rsid w:val="006525A3"/>
    <w:rsid w:val="006540DA"/>
    <w:rsid w:val="00656DDD"/>
    <w:rsid w:val="0066063C"/>
    <w:rsid w:val="0066134D"/>
    <w:rsid w:val="00661BC0"/>
    <w:rsid w:val="0066479C"/>
    <w:rsid w:val="006653C8"/>
    <w:rsid w:val="00667FAA"/>
    <w:rsid w:val="00672598"/>
    <w:rsid w:val="00673028"/>
    <w:rsid w:val="0069431F"/>
    <w:rsid w:val="006943B7"/>
    <w:rsid w:val="00694FE3"/>
    <w:rsid w:val="006A0105"/>
    <w:rsid w:val="006A0CF2"/>
    <w:rsid w:val="006A3F3E"/>
    <w:rsid w:val="006A73E6"/>
    <w:rsid w:val="006B1DF7"/>
    <w:rsid w:val="006B2CC7"/>
    <w:rsid w:val="006B3916"/>
    <w:rsid w:val="006B5330"/>
    <w:rsid w:val="006B6804"/>
    <w:rsid w:val="006B6959"/>
    <w:rsid w:val="006C1018"/>
    <w:rsid w:val="006C1182"/>
    <w:rsid w:val="006C3517"/>
    <w:rsid w:val="006C3DA6"/>
    <w:rsid w:val="006C4A18"/>
    <w:rsid w:val="006C529E"/>
    <w:rsid w:val="006C7F5A"/>
    <w:rsid w:val="006D0B7F"/>
    <w:rsid w:val="006D103F"/>
    <w:rsid w:val="006D10AC"/>
    <w:rsid w:val="006D11F3"/>
    <w:rsid w:val="006D1559"/>
    <w:rsid w:val="006D4495"/>
    <w:rsid w:val="006D6454"/>
    <w:rsid w:val="006D6DAD"/>
    <w:rsid w:val="006E056D"/>
    <w:rsid w:val="006E07D6"/>
    <w:rsid w:val="006E23F0"/>
    <w:rsid w:val="006E5786"/>
    <w:rsid w:val="006E7C5D"/>
    <w:rsid w:val="006F0D0D"/>
    <w:rsid w:val="006F1755"/>
    <w:rsid w:val="006F1EDB"/>
    <w:rsid w:val="006F2A35"/>
    <w:rsid w:val="006F6040"/>
    <w:rsid w:val="006F61D2"/>
    <w:rsid w:val="00701A61"/>
    <w:rsid w:val="00701BD3"/>
    <w:rsid w:val="00702FF8"/>
    <w:rsid w:val="007032EC"/>
    <w:rsid w:val="00703618"/>
    <w:rsid w:val="00703CB4"/>
    <w:rsid w:val="00704608"/>
    <w:rsid w:val="00704B4A"/>
    <w:rsid w:val="00707193"/>
    <w:rsid w:val="0071017A"/>
    <w:rsid w:val="007108B2"/>
    <w:rsid w:val="007130FA"/>
    <w:rsid w:val="0072015C"/>
    <w:rsid w:val="007208CE"/>
    <w:rsid w:val="00727FB2"/>
    <w:rsid w:val="00731258"/>
    <w:rsid w:val="0073182D"/>
    <w:rsid w:val="00731E9E"/>
    <w:rsid w:val="00733088"/>
    <w:rsid w:val="00733487"/>
    <w:rsid w:val="007338C8"/>
    <w:rsid w:val="00733DA2"/>
    <w:rsid w:val="0073721F"/>
    <w:rsid w:val="00740EC7"/>
    <w:rsid w:val="00742156"/>
    <w:rsid w:val="00742EB5"/>
    <w:rsid w:val="00743D73"/>
    <w:rsid w:val="00745734"/>
    <w:rsid w:val="00747B5D"/>
    <w:rsid w:val="00751DAD"/>
    <w:rsid w:val="007606CD"/>
    <w:rsid w:val="00761714"/>
    <w:rsid w:val="0076263F"/>
    <w:rsid w:val="00762EF0"/>
    <w:rsid w:val="00762FCF"/>
    <w:rsid w:val="00767ABC"/>
    <w:rsid w:val="00771BF1"/>
    <w:rsid w:val="007720BD"/>
    <w:rsid w:val="0077241A"/>
    <w:rsid w:val="00774305"/>
    <w:rsid w:val="007744A7"/>
    <w:rsid w:val="00774617"/>
    <w:rsid w:val="00780165"/>
    <w:rsid w:val="00781743"/>
    <w:rsid w:val="0078208F"/>
    <w:rsid w:val="00784282"/>
    <w:rsid w:val="00787D6D"/>
    <w:rsid w:val="007905ED"/>
    <w:rsid w:val="007908E7"/>
    <w:rsid w:val="00791277"/>
    <w:rsid w:val="00791E24"/>
    <w:rsid w:val="00796BF6"/>
    <w:rsid w:val="007A2294"/>
    <w:rsid w:val="007A2DA4"/>
    <w:rsid w:val="007A6062"/>
    <w:rsid w:val="007A67E8"/>
    <w:rsid w:val="007A6B96"/>
    <w:rsid w:val="007A71FE"/>
    <w:rsid w:val="007A7443"/>
    <w:rsid w:val="007B0FD9"/>
    <w:rsid w:val="007B3483"/>
    <w:rsid w:val="007B36F9"/>
    <w:rsid w:val="007B432E"/>
    <w:rsid w:val="007B5D3E"/>
    <w:rsid w:val="007B6532"/>
    <w:rsid w:val="007B7912"/>
    <w:rsid w:val="007B7C53"/>
    <w:rsid w:val="007C0FBD"/>
    <w:rsid w:val="007C10D7"/>
    <w:rsid w:val="007C20D8"/>
    <w:rsid w:val="007C2A34"/>
    <w:rsid w:val="007C51F3"/>
    <w:rsid w:val="007C5A00"/>
    <w:rsid w:val="007C5F5A"/>
    <w:rsid w:val="007C7A16"/>
    <w:rsid w:val="007D0369"/>
    <w:rsid w:val="007D1644"/>
    <w:rsid w:val="007D2319"/>
    <w:rsid w:val="007D2D11"/>
    <w:rsid w:val="007D640D"/>
    <w:rsid w:val="007D6B3B"/>
    <w:rsid w:val="007D7587"/>
    <w:rsid w:val="007E038C"/>
    <w:rsid w:val="007E231B"/>
    <w:rsid w:val="007E5D9B"/>
    <w:rsid w:val="007E6084"/>
    <w:rsid w:val="007E6FCE"/>
    <w:rsid w:val="007F0C5E"/>
    <w:rsid w:val="007F2607"/>
    <w:rsid w:val="007F477B"/>
    <w:rsid w:val="007F4CA9"/>
    <w:rsid w:val="007F7BBE"/>
    <w:rsid w:val="00801232"/>
    <w:rsid w:val="00803CCE"/>
    <w:rsid w:val="00803E5E"/>
    <w:rsid w:val="00804AE4"/>
    <w:rsid w:val="008064B3"/>
    <w:rsid w:val="008067C0"/>
    <w:rsid w:val="0081065D"/>
    <w:rsid w:val="008118AF"/>
    <w:rsid w:val="00811EA0"/>
    <w:rsid w:val="00813BFA"/>
    <w:rsid w:val="008173D7"/>
    <w:rsid w:val="00817B37"/>
    <w:rsid w:val="00817D28"/>
    <w:rsid w:val="00820E72"/>
    <w:rsid w:val="00823607"/>
    <w:rsid w:val="00825C24"/>
    <w:rsid w:val="00830070"/>
    <w:rsid w:val="00832E80"/>
    <w:rsid w:val="00835590"/>
    <w:rsid w:val="00835C03"/>
    <w:rsid w:val="00836039"/>
    <w:rsid w:val="008427DD"/>
    <w:rsid w:val="008450D4"/>
    <w:rsid w:val="00847988"/>
    <w:rsid w:val="008533DD"/>
    <w:rsid w:val="00856E19"/>
    <w:rsid w:val="00856FBA"/>
    <w:rsid w:val="00857982"/>
    <w:rsid w:val="00857DD4"/>
    <w:rsid w:val="00860472"/>
    <w:rsid w:val="00861B57"/>
    <w:rsid w:val="00862E8D"/>
    <w:rsid w:val="0087139E"/>
    <w:rsid w:val="008729EC"/>
    <w:rsid w:val="00872AE0"/>
    <w:rsid w:val="00874F62"/>
    <w:rsid w:val="00877A3E"/>
    <w:rsid w:val="00885579"/>
    <w:rsid w:val="00885F0B"/>
    <w:rsid w:val="00886965"/>
    <w:rsid w:val="0089387C"/>
    <w:rsid w:val="008A1C1A"/>
    <w:rsid w:val="008A3F95"/>
    <w:rsid w:val="008A660F"/>
    <w:rsid w:val="008B12BA"/>
    <w:rsid w:val="008B17E1"/>
    <w:rsid w:val="008B3F19"/>
    <w:rsid w:val="008B4892"/>
    <w:rsid w:val="008C6C71"/>
    <w:rsid w:val="008D0BED"/>
    <w:rsid w:val="008D112F"/>
    <w:rsid w:val="008D3DEB"/>
    <w:rsid w:val="008D50D1"/>
    <w:rsid w:val="008D5A8C"/>
    <w:rsid w:val="008D6560"/>
    <w:rsid w:val="008E254D"/>
    <w:rsid w:val="008E2911"/>
    <w:rsid w:val="008E358A"/>
    <w:rsid w:val="008E4715"/>
    <w:rsid w:val="008E4A53"/>
    <w:rsid w:val="008E5DED"/>
    <w:rsid w:val="008E72E5"/>
    <w:rsid w:val="008F4703"/>
    <w:rsid w:val="008F7B03"/>
    <w:rsid w:val="00901975"/>
    <w:rsid w:val="00906D94"/>
    <w:rsid w:val="00906E37"/>
    <w:rsid w:val="00906EB3"/>
    <w:rsid w:val="009114A6"/>
    <w:rsid w:val="009124A9"/>
    <w:rsid w:val="00915210"/>
    <w:rsid w:val="009174AF"/>
    <w:rsid w:val="00920A92"/>
    <w:rsid w:val="00921AD6"/>
    <w:rsid w:val="009235C2"/>
    <w:rsid w:val="00923BCD"/>
    <w:rsid w:val="00924818"/>
    <w:rsid w:val="00925A46"/>
    <w:rsid w:val="0093163B"/>
    <w:rsid w:val="0093376B"/>
    <w:rsid w:val="00934502"/>
    <w:rsid w:val="009349AA"/>
    <w:rsid w:val="00935BA1"/>
    <w:rsid w:val="00936869"/>
    <w:rsid w:val="00936C4F"/>
    <w:rsid w:val="0094767E"/>
    <w:rsid w:val="0095490F"/>
    <w:rsid w:val="00955055"/>
    <w:rsid w:val="00957AE8"/>
    <w:rsid w:val="00957FAF"/>
    <w:rsid w:val="00960808"/>
    <w:rsid w:val="00961133"/>
    <w:rsid w:val="009638A4"/>
    <w:rsid w:val="00964C04"/>
    <w:rsid w:val="009663A3"/>
    <w:rsid w:val="00966FCF"/>
    <w:rsid w:val="00970B2C"/>
    <w:rsid w:val="0097491A"/>
    <w:rsid w:val="009758B4"/>
    <w:rsid w:val="00975E52"/>
    <w:rsid w:val="00977804"/>
    <w:rsid w:val="0098049A"/>
    <w:rsid w:val="00981329"/>
    <w:rsid w:val="009829D4"/>
    <w:rsid w:val="00982ABA"/>
    <w:rsid w:val="00984B2D"/>
    <w:rsid w:val="00986272"/>
    <w:rsid w:val="00987AB0"/>
    <w:rsid w:val="0099000A"/>
    <w:rsid w:val="009900C6"/>
    <w:rsid w:val="00991DF2"/>
    <w:rsid w:val="009926D7"/>
    <w:rsid w:val="00993633"/>
    <w:rsid w:val="00994924"/>
    <w:rsid w:val="00994CF8"/>
    <w:rsid w:val="009A08C2"/>
    <w:rsid w:val="009A4227"/>
    <w:rsid w:val="009A4BA4"/>
    <w:rsid w:val="009A5C97"/>
    <w:rsid w:val="009A6CD7"/>
    <w:rsid w:val="009A6F13"/>
    <w:rsid w:val="009B1A8A"/>
    <w:rsid w:val="009B322E"/>
    <w:rsid w:val="009B38DF"/>
    <w:rsid w:val="009B6E5F"/>
    <w:rsid w:val="009C2214"/>
    <w:rsid w:val="009C3E86"/>
    <w:rsid w:val="009C4748"/>
    <w:rsid w:val="009C6201"/>
    <w:rsid w:val="009C6E7A"/>
    <w:rsid w:val="009D020F"/>
    <w:rsid w:val="009D26B9"/>
    <w:rsid w:val="009D3A02"/>
    <w:rsid w:val="009D4450"/>
    <w:rsid w:val="009D58E2"/>
    <w:rsid w:val="009D7F29"/>
    <w:rsid w:val="009E1769"/>
    <w:rsid w:val="009E2446"/>
    <w:rsid w:val="009E6433"/>
    <w:rsid w:val="009F1760"/>
    <w:rsid w:val="009F3052"/>
    <w:rsid w:val="009F3A94"/>
    <w:rsid w:val="009F45A2"/>
    <w:rsid w:val="009F6ED4"/>
    <w:rsid w:val="00A03A68"/>
    <w:rsid w:val="00A05BD3"/>
    <w:rsid w:val="00A115E2"/>
    <w:rsid w:val="00A134C7"/>
    <w:rsid w:val="00A20016"/>
    <w:rsid w:val="00A225B5"/>
    <w:rsid w:val="00A262F3"/>
    <w:rsid w:val="00A27CAB"/>
    <w:rsid w:val="00A30B18"/>
    <w:rsid w:val="00A318CD"/>
    <w:rsid w:val="00A32862"/>
    <w:rsid w:val="00A32DE8"/>
    <w:rsid w:val="00A34294"/>
    <w:rsid w:val="00A36DE2"/>
    <w:rsid w:val="00A37729"/>
    <w:rsid w:val="00A37BEA"/>
    <w:rsid w:val="00A41A41"/>
    <w:rsid w:val="00A4247E"/>
    <w:rsid w:val="00A44B87"/>
    <w:rsid w:val="00A472BE"/>
    <w:rsid w:val="00A50A89"/>
    <w:rsid w:val="00A53D79"/>
    <w:rsid w:val="00A6000B"/>
    <w:rsid w:val="00A61B42"/>
    <w:rsid w:val="00A66397"/>
    <w:rsid w:val="00A67557"/>
    <w:rsid w:val="00A70CBB"/>
    <w:rsid w:val="00A71EBE"/>
    <w:rsid w:val="00A75968"/>
    <w:rsid w:val="00A76BC8"/>
    <w:rsid w:val="00A8111E"/>
    <w:rsid w:val="00A8485E"/>
    <w:rsid w:val="00A86919"/>
    <w:rsid w:val="00A872D4"/>
    <w:rsid w:val="00A878D6"/>
    <w:rsid w:val="00A87FEB"/>
    <w:rsid w:val="00A9103B"/>
    <w:rsid w:val="00A91AA0"/>
    <w:rsid w:val="00A921F3"/>
    <w:rsid w:val="00A93E7B"/>
    <w:rsid w:val="00A96B36"/>
    <w:rsid w:val="00AA0FBC"/>
    <w:rsid w:val="00AA3E61"/>
    <w:rsid w:val="00AA52CB"/>
    <w:rsid w:val="00AB5BF6"/>
    <w:rsid w:val="00AB70F7"/>
    <w:rsid w:val="00AC1602"/>
    <w:rsid w:val="00AC4E12"/>
    <w:rsid w:val="00AC5A93"/>
    <w:rsid w:val="00AC77F2"/>
    <w:rsid w:val="00AD0217"/>
    <w:rsid w:val="00AD7544"/>
    <w:rsid w:val="00AD76D9"/>
    <w:rsid w:val="00AE04D7"/>
    <w:rsid w:val="00AE28B9"/>
    <w:rsid w:val="00AE2DA1"/>
    <w:rsid w:val="00AE3BF2"/>
    <w:rsid w:val="00AE54AC"/>
    <w:rsid w:val="00AE622F"/>
    <w:rsid w:val="00AE65B7"/>
    <w:rsid w:val="00AE7624"/>
    <w:rsid w:val="00AF1D17"/>
    <w:rsid w:val="00AF2B6F"/>
    <w:rsid w:val="00AF35E8"/>
    <w:rsid w:val="00AF38EA"/>
    <w:rsid w:val="00AF5D31"/>
    <w:rsid w:val="00B029ED"/>
    <w:rsid w:val="00B03319"/>
    <w:rsid w:val="00B052E1"/>
    <w:rsid w:val="00B071E2"/>
    <w:rsid w:val="00B074D2"/>
    <w:rsid w:val="00B146B5"/>
    <w:rsid w:val="00B3133A"/>
    <w:rsid w:val="00B320D7"/>
    <w:rsid w:val="00B321B3"/>
    <w:rsid w:val="00B35483"/>
    <w:rsid w:val="00B36712"/>
    <w:rsid w:val="00B405D2"/>
    <w:rsid w:val="00B5002C"/>
    <w:rsid w:val="00B533CB"/>
    <w:rsid w:val="00B54875"/>
    <w:rsid w:val="00B56E4D"/>
    <w:rsid w:val="00B60289"/>
    <w:rsid w:val="00B62CFA"/>
    <w:rsid w:val="00B636AF"/>
    <w:rsid w:val="00B63D36"/>
    <w:rsid w:val="00B64DB2"/>
    <w:rsid w:val="00B77572"/>
    <w:rsid w:val="00B814DA"/>
    <w:rsid w:val="00B83591"/>
    <w:rsid w:val="00B848F9"/>
    <w:rsid w:val="00B91AA1"/>
    <w:rsid w:val="00B9253D"/>
    <w:rsid w:val="00B926BE"/>
    <w:rsid w:val="00B92DB8"/>
    <w:rsid w:val="00B92E8C"/>
    <w:rsid w:val="00B9592F"/>
    <w:rsid w:val="00B96F9A"/>
    <w:rsid w:val="00BA0005"/>
    <w:rsid w:val="00BA0565"/>
    <w:rsid w:val="00BA27E1"/>
    <w:rsid w:val="00BA3512"/>
    <w:rsid w:val="00BA4CDA"/>
    <w:rsid w:val="00BB17AE"/>
    <w:rsid w:val="00BB1957"/>
    <w:rsid w:val="00BB5DA0"/>
    <w:rsid w:val="00BC0BE3"/>
    <w:rsid w:val="00BC38D2"/>
    <w:rsid w:val="00BC4EC5"/>
    <w:rsid w:val="00BC5808"/>
    <w:rsid w:val="00BC76DC"/>
    <w:rsid w:val="00BD14BA"/>
    <w:rsid w:val="00BD48F4"/>
    <w:rsid w:val="00BD7773"/>
    <w:rsid w:val="00BD7A15"/>
    <w:rsid w:val="00BD7EF2"/>
    <w:rsid w:val="00BE032C"/>
    <w:rsid w:val="00BE03C7"/>
    <w:rsid w:val="00BE245F"/>
    <w:rsid w:val="00BE34AA"/>
    <w:rsid w:val="00BE5DF8"/>
    <w:rsid w:val="00BE6F11"/>
    <w:rsid w:val="00BF112F"/>
    <w:rsid w:val="00BF2D7E"/>
    <w:rsid w:val="00BF34EB"/>
    <w:rsid w:val="00BF6201"/>
    <w:rsid w:val="00C101F5"/>
    <w:rsid w:val="00C10358"/>
    <w:rsid w:val="00C136E8"/>
    <w:rsid w:val="00C14A3B"/>
    <w:rsid w:val="00C217B1"/>
    <w:rsid w:val="00C2312D"/>
    <w:rsid w:val="00C25FE0"/>
    <w:rsid w:val="00C26BC2"/>
    <w:rsid w:val="00C27213"/>
    <w:rsid w:val="00C312F2"/>
    <w:rsid w:val="00C33572"/>
    <w:rsid w:val="00C349A2"/>
    <w:rsid w:val="00C34E2D"/>
    <w:rsid w:val="00C3728D"/>
    <w:rsid w:val="00C41803"/>
    <w:rsid w:val="00C4228B"/>
    <w:rsid w:val="00C46817"/>
    <w:rsid w:val="00C47EBD"/>
    <w:rsid w:val="00C51680"/>
    <w:rsid w:val="00C52F0B"/>
    <w:rsid w:val="00C535AE"/>
    <w:rsid w:val="00C605E6"/>
    <w:rsid w:val="00C638DA"/>
    <w:rsid w:val="00C649AE"/>
    <w:rsid w:val="00C65CA5"/>
    <w:rsid w:val="00C7045E"/>
    <w:rsid w:val="00C71672"/>
    <w:rsid w:val="00C7258D"/>
    <w:rsid w:val="00C72DDA"/>
    <w:rsid w:val="00C77F45"/>
    <w:rsid w:val="00C80DB0"/>
    <w:rsid w:val="00C82172"/>
    <w:rsid w:val="00C83920"/>
    <w:rsid w:val="00C84755"/>
    <w:rsid w:val="00C9149B"/>
    <w:rsid w:val="00C9244F"/>
    <w:rsid w:val="00C95606"/>
    <w:rsid w:val="00C97D4C"/>
    <w:rsid w:val="00CA224E"/>
    <w:rsid w:val="00CA4F23"/>
    <w:rsid w:val="00CA7425"/>
    <w:rsid w:val="00CB03A8"/>
    <w:rsid w:val="00CB0E6A"/>
    <w:rsid w:val="00CB19ED"/>
    <w:rsid w:val="00CB1F90"/>
    <w:rsid w:val="00CB28C4"/>
    <w:rsid w:val="00CB4200"/>
    <w:rsid w:val="00CB6204"/>
    <w:rsid w:val="00CC0419"/>
    <w:rsid w:val="00CC07E2"/>
    <w:rsid w:val="00CC1177"/>
    <w:rsid w:val="00CC330F"/>
    <w:rsid w:val="00CC48D6"/>
    <w:rsid w:val="00CD270E"/>
    <w:rsid w:val="00CD724A"/>
    <w:rsid w:val="00CD7961"/>
    <w:rsid w:val="00CE0471"/>
    <w:rsid w:val="00CE16CE"/>
    <w:rsid w:val="00CE39EF"/>
    <w:rsid w:val="00CE5B72"/>
    <w:rsid w:val="00CF2167"/>
    <w:rsid w:val="00D00EDC"/>
    <w:rsid w:val="00D04F1C"/>
    <w:rsid w:val="00D060AE"/>
    <w:rsid w:val="00D068FF"/>
    <w:rsid w:val="00D0723F"/>
    <w:rsid w:val="00D105E6"/>
    <w:rsid w:val="00D12DCE"/>
    <w:rsid w:val="00D13052"/>
    <w:rsid w:val="00D14662"/>
    <w:rsid w:val="00D160F1"/>
    <w:rsid w:val="00D217CB"/>
    <w:rsid w:val="00D23550"/>
    <w:rsid w:val="00D23969"/>
    <w:rsid w:val="00D278C3"/>
    <w:rsid w:val="00D32A41"/>
    <w:rsid w:val="00D3333C"/>
    <w:rsid w:val="00D361BF"/>
    <w:rsid w:val="00D37818"/>
    <w:rsid w:val="00D40977"/>
    <w:rsid w:val="00D4600A"/>
    <w:rsid w:val="00D521B7"/>
    <w:rsid w:val="00D533D0"/>
    <w:rsid w:val="00D56958"/>
    <w:rsid w:val="00D57AE7"/>
    <w:rsid w:val="00D62CBE"/>
    <w:rsid w:val="00D74012"/>
    <w:rsid w:val="00D771A5"/>
    <w:rsid w:val="00D81885"/>
    <w:rsid w:val="00D8284E"/>
    <w:rsid w:val="00D833B7"/>
    <w:rsid w:val="00D83603"/>
    <w:rsid w:val="00D83838"/>
    <w:rsid w:val="00D8485A"/>
    <w:rsid w:val="00D85C12"/>
    <w:rsid w:val="00D85C21"/>
    <w:rsid w:val="00D8722B"/>
    <w:rsid w:val="00D91103"/>
    <w:rsid w:val="00D9606B"/>
    <w:rsid w:val="00D9631B"/>
    <w:rsid w:val="00D978EC"/>
    <w:rsid w:val="00DA1BDC"/>
    <w:rsid w:val="00DA7CCB"/>
    <w:rsid w:val="00DB03D8"/>
    <w:rsid w:val="00DB1A8C"/>
    <w:rsid w:val="00DB21E6"/>
    <w:rsid w:val="00DB2EAA"/>
    <w:rsid w:val="00DB4367"/>
    <w:rsid w:val="00DB45B2"/>
    <w:rsid w:val="00DB77F9"/>
    <w:rsid w:val="00DC082D"/>
    <w:rsid w:val="00DC1BD7"/>
    <w:rsid w:val="00DC4FFF"/>
    <w:rsid w:val="00DC5407"/>
    <w:rsid w:val="00DC6943"/>
    <w:rsid w:val="00DD050D"/>
    <w:rsid w:val="00DD443C"/>
    <w:rsid w:val="00DD6367"/>
    <w:rsid w:val="00DD658E"/>
    <w:rsid w:val="00DE3EE3"/>
    <w:rsid w:val="00DE450E"/>
    <w:rsid w:val="00DE4B92"/>
    <w:rsid w:val="00DE4C8A"/>
    <w:rsid w:val="00DE6E3E"/>
    <w:rsid w:val="00DF14EE"/>
    <w:rsid w:val="00DF1690"/>
    <w:rsid w:val="00DF29F5"/>
    <w:rsid w:val="00E04AD3"/>
    <w:rsid w:val="00E06646"/>
    <w:rsid w:val="00E07687"/>
    <w:rsid w:val="00E07F2F"/>
    <w:rsid w:val="00E10043"/>
    <w:rsid w:val="00E13D69"/>
    <w:rsid w:val="00E141D7"/>
    <w:rsid w:val="00E14BF9"/>
    <w:rsid w:val="00E21295"/>
    <w:rsid w:val="00E22DB7"/>
    <w:rsid w:val="00E27CE7"/>
    <w:rsid w:val="00E40C6C"/>
    <w:rsid w:val="00E41B29"/>
    <w:rsid w:val="00E424CD"/>
    <w:rsid w:val="00E45845"/>
    <w:rsid w:val="00E47864"/>
    <w:rsid w:val="00E478EE"/>
    <w:rsid w:val="00E51159"/>
    <w:rsid w:val="00E54146"/>
    <w:rsid w:val="00E5560A"/>
    <w:rsid w:val="00E60401"/>
    <w:rsid w:val="00E6059C"/>
    <w:rsid w:val="00E6138B"/>
    <w:rsid w:val="00E61E48"/>
    <w:rsid w:val="00E629E9"/>
    <w:rsid w:val="00E668C4"/>
    <w:rsid w:val="00E72C7F"/>
    <w:rsid w:val="00E7424E"/>
    <w:rsid w:val="00E75697"/>
    <w:rsid w:val="00E75898"/>
    <w:rsid w:val="00E759B2"/>
    <w:rsid w:val="00E766C3"/>
    <w:rsid w:val="00E779B4"/>
    <w:rsid w:val="00E77AAC"/>
    <w:rsid w:val="00E807DD"/>
    <w:rsid w:val="00E829DC"/>
    <w:rsid w:val="00E83778"/>
    <w:rsid w:val="00E837B2"/>
    <w:rsid w:val="00E83E6B"/>
    <w:rsid w:val="00E83E79"/>
    <w:rsid w:val="00E83EB6"/>
    <w:rsid w:val="00E84099"/>
    <w:rsid w:val="00E929C1"/>
    <w:rsid w:val="00E93A47"/>
    <w:rsid w:val="00E94BD7"/>
    <w:rsid w:val="00E95619"/>
    <w:rsid w:val="00EA1794"/>
    <w:rsid w:val="00EA2220"/>
    <w:rsid w:val="00EA234C"/>
    <w:rsid w:val="00EA35CE"/>
    <w:rsid w:val="00EB08DB"/>
    <w:rsid w:val="00EB16F4"/>
    <w:rsid w:val="00EB1D50"/>
    <w:rsid w:val="00EB57A5"/>
    <w:rsid w:val="00EB75FD"/>
    <w:rsid w:val="00EC1ED7"/>
    <w:rsid w:val="00EC5EB0"/>
    <w:rsid w:val="00EC6914"/>
    <w:rsid w:val="00EC6E91"/>
    <w:rsid w:val="00EC755C"/>
    <w:rsid w:val="00ED7532"/>
    <w:rsid w:val="00EE37A7"/>
    <w:rsid w:val="00EE420A"/>
    <w:rsid w:val="00EE73F2"/>
    <w:rsid w:val="00EE7B5E"/>
    <w:rsid w:val="00EE7B96"/>
    <w:rsid w:val="00EF1BE6"/>
    <w:rsid w:val="00EF22E0"/>
    <w:rsid w:val="00EF30C7"/>
    <w:rsid w:val="00EF34D4"/>
    <w:rsid w:val="00F010D5"/>
    <w:rsid w:val="00F020E6"/>
    <w:rsid w:val="00F03190"/>
    <w:rsid w:val="00F05C4A"/>
    <w:rsid w:val="00F075E5"/>
    <w:rsid w:val="00F10E07"/>
    <w:rsid w:val="00F115BF"/>
    <w:rsid w:val="00F12E6F"/>
    <w:rsid w:val="00F14CD2"/>
    <w:rsid w:val="00F14F3F"/>
    <w:rsid w:val="00F15B6A"/>
    <w:rsid w:val="00F176F0"/>
    <w:rsid w:val="00F2283E"/>
    <w:rsid w:val="00F22933"/>
    <w:rsid w:val="00F23651"/>
    <w:rsid w:val="00F24686"/>
    <w:rsid w:val="00F255BE"/>
    <w:rsid w:val="00F27625"/>
    <w:rsid w:val="00F31D96"/>
    <w:rsid w:val="00F34991"/>
    <w:rsid w:val="00F40CE4"/>
    <w:rsid w:val="00F42127"/>
    <w:rsid w:val="00F4360E"/>
    <w:rsid w:val="00F44C1E"/>
    <w:rsid w:val="00F46790"/>
    <w:rsid w:val="00F467C9"/>
    <w:rsid w:val="00F50FCD"/>
    <w:rsid w:val="00F5251C"/>
    <w:rsid w:val="00F54448"/>
    <w:rsid w:val="00F571D4"/>
    <w:rsid w:val="00F6019C"/>
    <w:rsid w:val="00F648D2"/>
    <w:rsid w:val="00F64944"/>
    <w:rsid w:val="00F7654B"/>
    <w:rsid w:val="00F80CCA"/>
    <w:rsid w:val="00F81C4D"/>
    <w:rsid w:val="00F822ED"/>
    <w:rsid w:val="00F8255F"/>
    <w:rsid w:val="00F84E5F"/>
    <w:rsid w:val="00FA0B2D"/>
    <w:rsid w:val="00FA0BC4"/>
    <w:rsid w:val="00FA0EA4"/>
    <w:rsid w:val="00FA14A4"/>
    <w:rsid w:val="00FA611F"/>
    <w:rsid w:val="00FA793C"/>
    <w:rsid w:val="00FB1879"/>
    <w:rsid w:val="00FB3D64"/>
    <w:rsid w:val="00FB6959"/>
    <w:rsid w:val="00FB7144"/>
    <w:rsid w:val="00FC0BCD"/>
    <w:rsid w:val="00FC673A"/>
    <w:rsid w:val="00FD0A29"/>
    <w:rsid w:val="00FD0F78"/>
    <w:rsid w:val="00FD4146"/>
    <w:rsid w:val="00FD6A5B"/>
    <w:rsid w:val="00FD6E40"/>
    <w:rsid w:val="00FD6EB7"/>
    <w:rsid w:val="00FD7644"/>
    <w:rsid w:val="00FE1927"/>
    <w:rsid w:val="00FE344A"/>
    <w:rsid w:val="00FE65EA"/>
    <w:rsid w:val="00FF0126"/>
    <w:rsid w:val="00FF0E89"/>
    <w:rsid w:val="00FF44F3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1CC95"/>
  <w15:chartTrackingRefBased/>
  <w15:docId w15:val="{B1BE9EF7-81CA-4631-A638-95372846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  <w:lang w:val="nb-NO"/>
    </w:rPr>
  </w:style>
  <w:style w:type="paragraph" w:styleId="Overskrift1">
    <w:name w:val="heading 1"/>
    <w:basedOn w:val="No-numheading1Agency"/>
    <w:next w:val="BodytextAgency"/>
    <w:rsid w:val="001856FF"/>
    <w:rPr>
      <w:noProof/>
    </w:rPr>
  </w:style>
  <w:style w:type="paragraph" w:styleId="Overskrift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Overskrift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Overskrift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Overskrift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Overskrift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Overskrift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Overskrift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Overskrift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BC4EC5"/>
    <w:pPr>
      <w:jc w:val="center"/>
    </w:pPr>
  </w:style>
  <w:style w:type="paragraph" w:styleId="Bunntekst">
    <w:name w:val="footer"/>
    <w:basedOn w:val="Normal"/>
    <w:link w:val="BunntekstTegn"/>
    <w:uiPriority w:val="99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idetall">
    <w:name w:val="page number"/>
    <w:basedOn w:val="Standardskriftforavsnitt"/>
    <w:semiHidden/>
    <w:rsid w:val="00E51159"/>
  </w:style>
  <w:style w:type="paragraph" w:customStyle="1" w:styleId="FooterAgency">
    <w:name w:val="Footer (Agency)"/>
    <w:basedOn w:val="Normal"/>
    <w:link w:val="FooterAgencyCharChar"/>
    <w:rsid w:val="005C04A5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5C04A5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Vanligtabel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rdtekst">
    <w:name w:val="Body Text"/>
    <w:basedOn w:val="Normal"/>
    <w:link w:val="BrdtekstTegn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C4EC5"/>
    <w:pPr>
      <w:spacing w:after="140" w:line="280" w:lineRule="atLeast"/>
    </w:pPr>
    <w:rPr>
      <w:rFonts w:ascii="Verdana" w:eastAsia="Verdana" w:hAnsi="Verdana" w:cs="Verdana"/>
    </w:rPr>
  </w:style>
  <w:style w:type="numbering" w:customStyle="1" w:styleId="BulletsAgency">
    <w:name w:val="Bullets (Agency)"/>
    <w:basedOn w:val="Ingenliste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BC4EC5"/>
    <w:pPr>
      <w:spacing w:after="640" w:line="360" w:lineRule="atLeast"/>
    </w:pPr>
    <w:rPr>
      <w:rFonts w:ascii="Verdana" w:eastAsia="Verdana" w:hAnsi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BC4EC5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qFormat/>
    <w:rsid w:val="00BC4EC5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Sluttnotereferans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Sluttnoteteks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tnotereferans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tnoteteks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BC4EC5"/>
    <w:pPr>
      <w:keepNext/>
      <w:numPr>
        <w:numId w:val="8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BC4EC5"/>
    <w:pPr>
      <w:keepNext/>
      <w:numPr>
        <w:ilvl w:val="1"/>
        <w:numId w:val="8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BC4EC5"/>
    <w:pPr>
      <w:keepNext/>
      <w:numPr>
        <w:ilvl w:val="2"/>
        <w:numId w:val="8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BC4EC5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BC4EC5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tabs>
        <w:tab w:val="num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tabs>
        <w:tab w:val="num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tabs>
        <w:tab w:val="num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tabs>
        <w:tab w:val="num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BC4EC5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BC4EC5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BC4EC5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BC4EC5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BC4EC5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BC4EC5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BC4EC5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</w:rPr>
  </w:style>
  <w:style w:type="numbering" w:customStyle="1" w:styleId="NumberlistAgency">
    <w:name w:val="Number list (Agency)"/>
    <w:basedOn w:val="Ingenliste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Vanligtabell"/>
    <w:semiHidden/>
    <w:rsid w:val="00DF14EE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Vanligtabel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INNH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INNH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INNH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INNH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INNH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INNH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INNH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INNH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INNH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BC4EC5"/>
    <w:rPr>
      <w:rFonts w:ascii="Verdana" w:eastAsia="Times New Roman" w:hAnsi="Verdana"/>
      <w:color w:val="FF0000"/>
      <w:sz w:val="17"/>
      <w:szCs w:val="17"/>
    </w:rPr>
  </w:style>
  <w:style w:type="paragraph" w:styleId="Topptekst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obletekst">
    <w:name w:val="Balloon Text"/>
    <w:basedOn w:val="Normal"/>
    <w:link w:val="BobletekstTegn"/>
    <w:semiHidden/>
    <w:rsid w:val="00B62CF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rdtekstTegn">
    <w:name w:val="Brødtekst Tegn"/>
    <w:basedOn w:val="Standardskriftforavsnitt"/>
    <w:link w:val="Brdtekst"/>
    <w:semiHidden/>
    <w:rsid w:val="001715B2"/>
  </w:style>
  <w:style w:type="character" w:customStyle="1" w:styleId="BodytextAgencyChar">
    <w:name w:val="Body text (Agency) Char"/>
    <w:link w:val="BodytextAgency"/>
    <w:qFormat/>
    <w:locked/>
    <w:rsid w:val="00636806"/>
    <w:rPr>
      <w:rFonts w:ascii="Verdana" w:eastAsia="Verdana" w:hAnsi="Verdana" w:cs="Verdana"/>
      <w:sz w:val="18"/>
      <w:szCs w:val="18"/>
    </w:rPr>
  </w:style>
  <w:style w:type="paragraph" w:customStyle="1" w:styleId="EMEABodyText">
    <w:name w:val="EMEA Body Text"/>
    <w:basedOn w:val="Normal"/>
    <w:link w:val="EMEABodyTextChar"/>
    <w:uiPriority w:val="99"/>
    <w:rsid w:val="00745734"/>
    <w:rPr>
      <w:rFonts w:eastAsia="Times New Roman"/>
      <w:sz w:val="22"/>
      <w:szCs w:val="20"/>
      <w:lang w:eastAsia="en-US"/>
    </w:rPr>
  </w:style>
  <w:style w:type="character" w:customStyle="1" w:styleId="EMEABodyTextChar">
    <w:name w:val="EMEA Body Text Char"/>
    <w:link w:val="EMEABodyText"/>
    <w:uiPriority w:val="99"/>
    <w:rsid w:val="00745734"/>
    <w:rPr>
      <w:rFonts w:eastAsia="Times New Roman"/>
      <w:sz w:val="22"/>
      <w:lang w:eastAsia="en-US"/>
    </w:rPr>
  </w:style>
  <w:style w:type="paragraph" w:customStyle="1" w:styleId="EMEABodyTextIndent">
    <w:name w:val="EMEA Body Text Indent"/>
    <w:basedOn w:val="EMEABodyText"/>
    <w:next w:val="EMEABodyText"/>
    <w:rsid w:val="00745734"/>
    <w:pPr>
      <w:numPr>
        <w:numId w:val="6"/>
      </w:numPr>
      <w:tabs>
        <w:tab w:val="clear" w:pos="360"/>
        <w:tab w:val="num" w:pos="357"/>
      </w:tabs>
      <w:ind w:left="357" w:hanging="357"/>
    </w:pPr>
  </w:style>
  <w:style w:type="character" w:customStyle="1" w:styleId="BunntekstTegn">
    <w:name w:val="Bunntekst Tegn"/>
    <w:link w:val="Bunntekst"/>
    <w:uiPriority w:val="99"/>
    <w:semiHidden/>
    <w:locked/>
    <w:rsid w:val="00A41A41"/>
    <w:rPr>
      <w:rFonts w:ascii="Arial" w:eastAsia="Times New Roman" w:hAnsi="Arial"/>
      <w:sz w:val="16"/>
      <w:lang w:eastAsia="en-US"/>
    </w:rPr>
  </w:style>
  <w:style w:type="paragraph" w:styleId="Punktliste2">
    <w:name w:val="List Bullet 2"/>
    <w:basedOn w:val="Normal"/>
    <w:rsid w:val="00DA1BDC"/>
    <w:pPr>
      <w:numPr>
        <w:numId w:val="7"/>
      </w:numPr>
    </w:pPr>
    <w:rPr>
      <w:rFonts w:ascii="Verdana" w:hAnsi="Verdana" w:cs="Verdana"/>
      <w:lang w:eastAsia="zh-CN"/>
    </w:rPr>
  </w:style>
  <w:style w:type="paragraph" w:styleId="Listeavsnitt">
    <w:name w:val="List Paragraph"/>
    <w:basedOn w:val="Normal"/>
    <w:uiPriority w:val="34"/>
    <w:qFormat/>
    <w:rsid w:val="00D060AE"/>
    <w:pPr>
      <w:ind w:left="720"/>
      <w:contextualSpacing/>
    </w:pPr>
    <w:rPr>
      <w:rFonts w:eastAsia="Calibri"/>
      <w:sz w:val="22"/>
      <w:szCs w:val="20"/>
      <w:lang w:eastAsia="zh-CN"/>
    </w:rPr>
  </w:style>
  <w:style w:type="paragraph" w:styleId="Dato">
    <w:name w:val="Date"/>
    <w:basedOn w:val="Normal"/>
    <w:next w:val="Normal"/>
    <w:semiHidden/>
    <w:rsid w:val="00E51159"/>
  </w:style>
  <w:style w:type="paragraph" w:styleId="Dokumentkart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postsignatur">
    <w:name w:val="E-mail Signature"/>
    <w:basedOn w:val="Normal"/>
    <w:semiHidden/>
    <w:rsid w:val="00E51159"/>
  </w:style>
  <w:style w:type="character" w:styleId="Utheving">
    <w:name w:val="Emphasis"/>
    <w:rsid w:val="001856FF"/>
    <w:rPr>
      <w:i/>
      <w:iCs/>
    </w:rPr>
  </w:style>
  <w:style w:type="paragraph" w:styleId="Konvoluttadresse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vsenderadresse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ulgthyperkobling">
    <w:name w:val="FollowedHyperlink"/>
    <w:semiHidden/>
    <w:rsid w:val="00E51159"/>
    <w:rPr>
      <w:color w:val="800080"/>
      <w:u w:val="single"/>
    </w:rPr>
  </w:style>
  <w:style w:type="character" w:styleId="Hyperkobling">
    <w:name w:val="Hyperlink"/>
    <w:semiHidden/>
    <w:rsid w:val="00E51159"/>
    <w:rPr>
      <w:color w:val="0000FF"/>
      <w:u w:val="single"/>
    </w:rPr>
  </w:style>
  <w:style w:type="character" w:styleId="Linjenummer">
    <w:name w:val="line number"/>
    <w:basedOn w:val="Standardskriftforavsnitt"/>
    <w:semiHidden/>
    <w:rsid w:val="00E51159"/>
  </w:style>
  <w:style w:type="paragraph" w:styleId="Makroteks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sz w:val="24"/>
      <w:szCs w:val="24"/>
    </w:rPr>
  </w:style>
  <w:style w:type="paragraph" w:styleId="Renteks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Innledendehilsen">
    <w:name w:val="Salutation"/>
    <w:basedOn w:val="Normal"/>
    <w:next w:val="Normal"/>
    <w:semiHidden/>
    <w:rsid w:val="00E51159"/>
  </w:style>
  <w:style w:type="character" w:styleId="Sterk">
    <w:name w:val="Strong"/>
    <w:rsid w:val="001856FF"/>
    <w:rPr>
      <w:b/>
      <w:bCs/>
    </w:rPr>
  </w:style>
  <w:style w:type="table" w:styleId="Tabellrutenett">
    <w:name w:val="Table Grid"/>
    <w:basedOn w:val="Vanligtabel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ildeliste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Figurliste">
    <w:name w:val="table of figures"/>
    <w:basedOn w:val="Normal"/>
    <w:next w:val="Normal"/>
    <w:semiHidden/>
    <w:rsid w:val="00E51159"/>
  </w:style>
  <w:style w:type="paragraph" w:styleId="Kildelisteoverskrift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BC4EC5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character" w:customStyle="1" w:styleId="UnresolvedMention1">
    <w:name w:val="Unresolved Mention1"/>
    <w:basedOn w:val="Standardskriftforavsnitt"/>
    <w:rsid w:val="009C6201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semiHidden/>
    <w:rsid w:val="00857982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sid w:val="0085798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857982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857982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857982"/>
    <w:rPr>
      <w:b/>
      <w:bCs/>
      <w:lang w:val="nb-NO"/>
    </w:rPr>
  </w:style>
  <w:style w:type="paragraph" w:styleId="Revisjon">
    <w:name w:val="Revision"/>
    <w:hidden/>
    <w:uiPriority w:val="99"/>
    <w:semiHidden/>
    <w:rsid w:val="004442BC"/>
    <w:rPr>
      <w:sz w:val="18"/>
      <w:szCs w:val="18"/>
      <w:lang w:val="nb-NO"/>
    </w:rPr>
  </w:style>
  <w:style w:type="character" w:styleId="Ulstomtale">
    <w:name w:val="Unresolved Mention"/>
    <w:basedOn w:val="Standardskriftforavsnitt"/>
    <w:rsid w:val="00D83603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semiHidden/>
    <w:rsid w:val="00CD7961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CD7961"/>
    <w:rPr>
      <w:rFonts w:ascii="Consolas" w:hAnsi="Consolas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human-regulatory-overview/post-authorisation/pharmacovigilance-post-authorisation/signal-management/prac-recommendations-safety-signa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98A020EA45D44CA16005B4F166C2DC" ma:contentTypeVersion="16" ma:contentTypeDescription="Opprett et nytt dokument." ma:contentTypeScope="" ma:versionID="c4b81b2fac250b8c91c47665dc933969">
  <xsd:schema xmlns:xsd="http://www.w3.org/2001/XMLSchema" xmlns:xs="http://www.w3.org/2001/XMLSchema" xmlns:p="http://schemas.microsoft.com/office/2006/metadata/properties" xmlns:ns2="76a2bf3a-aef7-43e2-9ad7-9b8487525308" xmlns:ns3="a1e68553-56bd-4711-a770-bfbae66ea3b9" targetNamespace="http://schemas.microsoft.com/office/2006/metadata/properties" ma:root="true" ma:fieldsID="f3b193f3fa0df952e5e13eeda920464b" ns2:_="" ns3:_="">
    <xsd:import namespace="76a2bf3a-aef7-43e2-9ad7-9b8487525308"/>
    <xsd:import namespace="a1e68553-56bd-4711-a770-bfbae66ea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2bf3a-aef7-43e2-9ad7-9b8487525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a128127-ad65-419f-a2b4-8f132ea9a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553-56bd-4711-a770-bfbae66ea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4ea9eb9-814c-4072-9148-fe62c7d2baac}" ma:internalName="TaxCatchAll" ma:showField="CatchAllData" ma:web="a1e68553-56bd-4711-a770-bfbae66ea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68553-56bd-4711-a770-bfbae66ea3b9" xsi:nil="true"/>
    <lcf76f155ced4ddcb4097134ff3c332f xmlns="76a2bf3a-aef7-43e2-9ad7-9b848752530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FFA10-1E2A-4441-9BF1-5AC80D549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2bf3a-aef7-43e2-9ad7-9b8487525308"/>
    <ds:schemaRef ds:uri="a1e68553-56bd-4711-a770-bfbae66e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4F16A-1DC0-4EBF-B2BB-500A1A301F63}">
  <ds:schemaRefs>
    <ds:schemaRef ds:uri="http://schemas.microsoft.com/office/2006/metadata/properties"/>
    <ds:schemaRef ds:uri="http://schemas.microsoft.com/office/infopath/2007/PartnerControls"/>
    <ds:schemaRef ds:uri="a1e68553-56bd-4711-a770-bfbae66ea3b9"/>
    <ds:schemaRef ds:uri="76a2bf3a-aef7-43e2-9ad7-9b8487525308"/>
  </ds:schemaRefs>
</ds:datastoreItem>
</file>

<file path=customXml/itemProps3.xml><?xml version="1.0" encoding="utf-8"?>
<ds:datastoreItem xmlns:ds="http://schemas.openxmlformats.org/officeDocument/2006/customXml" ds:itemID="{A1C98545-1CD9-457F-8B33-D8E312DDB5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91FB6-9190-4414-BAAA-B7CC63A171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525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 product information wording - Sep 2024_EN</vt:lpstr>
      <vt:lpstr>New product information wording - Sep 2024_EN</vt:lpstr>
    </vt:vector>
  </TitlesOfParts>
  <Company>European Medicines Agency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product information wording - Sep 2024_EN</dc:title>
  <dc:creator>Cappelli Benedicte</dc:creator>
  <dc:description>Template version: 8 August 2014</dc:description>
  <cp:lastModifiedBy>Camilla Nguyen</cp:lastModifiedBy>
  <cp:revision>107</cp:revision>
  <cp:lastPrinted>2017-01-19T12:32:00Z</cp:lastPrinted>
  <dcterms:created xsi:type="dcterms:W3CDTF">2026-01-19T11:36:00Z</dcterms:created>
  <dcterms:modified xsi:type="dcterms:W3CDTF">2026-01-26T13:37:00Z</dcterms:modified>
</cp:coreProperties>
</file>